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D8AA76">
      <w:pPr>
        <w:pStyle w:val="79"/>
        <w:overflowPunct w:val="0"/>
        <w:adjustRightInd/>
        <w:textAlignment w:val="auto"/>
        <w:rPr>
          <w:rFonts w:ascii="Times New Roman" w:hAnsi="Times New Roman"/>
          <w:color w:val="auto"/>
        </w:rPr>
      </w:pPr>
    </w:p>
    <w:p w14:paraId="0110453E">
      <w:pPr>
        <w:overflowPunct w:val="0"/>
        <w:rPr>
          <w:color w:val="auto"/>
        </w:rPr>
      </w:pPr>
    </w:p>
    <w:p w14:paraId="683CFCDD">
      <w:pPr>
        <w:overflowPunct w:val="0"/>
        <w:rPr>
          <w:color w:val="auto"/>
        </w:rPr>
      </w:pPr>
    </w:p>
    <w:p w14:paraId="06BDA3F9">
      <w:pPr>
        <w:overflowPunct w:val="0"/>
        <w:rPr>
          <w:color w:val="auto"/>
        </w:rPr>
      </w:pPr>
    </w:p>
    <w:p w14:paraId="344845CC">
      <w:pPr>
        <w:spacing w:line="360" w:lineRule="auto"/>
        <w:jc w:val="center"/>
        <w:rPr>
          <w:b/>
          <w:color w:val="auto"/>
          <w:spacing w:val="40"/>
          <w:sz w:val="72"/>
          <w:szCs w:val="72"/>
        </w:rPr>
      </w:pPr>
      <w:r>
        <w:rPr>
          <w:b/>
          <w:color w:val="auto"/>
          <w:spacing w:val="40"/>
          <w:sz w:val="72"/>
          <w:szCs w:val="72"/>
        </w:rPr>
        <w:t>苏州市吴江区政府采购</w:t>
      </w:r>
    </w:p>
    <w:p w14:paraId="53AA81BE">
      <w:pPr>
        <w:spacing w:line="360" w:lineRule="auto"/>
        <w:jc w:val="center"/>
        <w:rPr>
          <w:b/>
          <w:color w:val="auto"/>
          <w:spacing w:val="40"/>
          <w:sz w:val="72"/>
          <w:szCs w:val="72"/>
        </w:rPr>
      </w:pPr>
      <w:r>
        <w:rPr>
          <w:b/>
          <w:color w:val="auto"/>
          <w:spacing w:val="40"/>
          <w:sz w:val="72"/>
          <w:szCs w:val="72"/>
        </w:rPr>
        <w:t>竞</w:t>
      </w:r>
      <w:bookmarkStart w:id="69" w:name="_GoBack"/>
      <w:bookmarkEnd w:id="69"/>
      <w:r>
        <w:rPr>
          <w:b/>
          <w:color w:val="auto"/>
          <w:spacing w:val="40"/>
          <w:sz w:val="72"/>
          <w:szCs w:val="72"/>
        </w:rPr>
        <w:t>争性磋商</w:t>
      </w:r>
      <w:r>
        <w:rPr>
          <w:b/>
          <w:color w:val="auto"/>
          <w:spacing w:val="20"/>
          <w:sz w:val="72"/>
          <w:szCs w:val="72"/>
        </w:rPr>
        <w:t>文件</w:t>
      </w:r>
    </w:p>
    <w:p w14:paraId="4F403FAC">
      <w:pPr>
        <w:overflowPunct w:val="0"/>
        <w:spacing w:line="360" w:lineRule="auto"/>
        <w:jc w:val="center"/>
        <w:rPr>
          <w:color w:val="auto"/>
        </w:rPr>
      </w:pPr>
    </w:p>
    <w:p w14:paraId="6ED787AB">
      <w:pPr>
        <w:overflowPunct w:val="0"/>
        <w:spacing w:line="360" w:lineRule="auto"/>
        <w:jc w:val="center"/>
        <w:rPr>
          <w:color w:val="auto"/>
        </w:rPr>
      </w:pPr>
    </w:p>
    <w:p w14:paraId="5D7C9152">
      <w:pPr>
        <w:pStyle w:val="83"/>
        <w:rPr>
          <w:rFonts w:ascii="Times New Roman" w:hAnsi="Times New Roman"/>
          <w:color w:val="auto"/>
        </w:rPr>
      </w:pPr>
    </w:p>
    <w:p w14:paraId="0EDFEDB4">
      <w:pPr>
        <w:overflowPunct w:val="0"/>
        <w:spacing w:line="360" w:lineRule="auto"/>
        <w:jc w:val="center"/>
        <w:rPr>
          <w:color w:val="auto"/>
        </w:rPr>
      </w:pPr>
    </w:p>
    <w:p w14:paraId="3FAECFFB">
      <w:pPr>
        <w:overflowPunct w:val="0"/>
        <w:spacing w:line="360" w:lineRule="auto"/>
        <w:ind w:left="840" w:leftChars="400"/>
        <w:rPr>
          <w:color w:val="auto"/>
        </w:rPr>
      </w:pPr>
    </w:p>
    <w:p w14:paraId="306DB5DD">
      <w:pPr>
        <w:overflowPunct w:val="0"/>
        <w:spacing w:line="360" w:lineRule="auto"/>
        <w:ind w:left="840" w:leftChars="400"/>
        <w:rPr>
          <w:b/>
          <w:color w:val="auto"/>
          <w:sz w:val="32"/>
        </w:rPr>
      </w:pPr>
      <w:r>
        <w:rPr>
          <w:b/>
          <w:color w:val="auto"/>
          <w:sz w:val="32"/>
        </w:rPr>
        <w:t>采购编号：</w:t>
      </w:r>
      <w:r>
        <w:rPr>
          <w:rFonts w:hint="eastAsia"/>
          <w:b/>
          <w:color w:val="auto"/>
          <w:sz w:val="32"/>
        </w:rPr>
        <w:t>JSZC-320509-DLZB-C2025-0050</w:t>
      </w:r>
    </w:p>
    <w:p w14:paraId="7BE6A56A">
      <w:pPr>
        <w:overflowPunct w:val="0"/>
        <w:spacing w:line="360" w:lineRule="auto"/>
        <w:ind w:left="840" w:leftChars="400"/>
        <w:rPr>
          <w:b/>
          <w:color w:val="auto"/>
          <w:sz w:val="32"/>
        </w:rPr>
      </w:pPr>
      <w:r>
        <w:rPr>
          <w:b/>
          <w:color w:val="auto"/>
          <w:sz w:val="32"/>
        </w:rPr>
        <w:t>采购项目：</w:t>
      </w:r>
      <w:r>
        <w:rPr>
          <w:rFonts w:hint="eastAsia" w:ascii="宋体" w:hAnsi="宋体" w:cs="宋体"/>
          <w:b/>
          <w:color w:val="auto"/>
          <w:sz w:val="32"/>
          <w:szCs w:val="32"/>
        </w:rPr>
        <w:t xml:space="preserve"> 吴江智慧教育2025年硬件运维服务</w:t>
      </w:r>
    </w:p>
    <w:p w14:paraId="5A64D44F">
      <w:pPr>
        <w:overflowPunct w:val="0"/>
        <w:spacing w:line="360" w:lineRule="auto"/>
        <w:ind w:left="2527" w:leftChars="400" w:hanging="1687" w:hangingChars="525"/>
        <w:rPr>
          <w:b/>
          <w:color w:val="auto"/>
          <w:sz w:val="32"/>
        </w:rPr>
      </w:pPr>
      <w:r>
        <w:rPr>
          <w:b/>
          <w:color w:val="auto"/>
          <w:sz w:val="32"/>
        </w:rPr>
        <w:t>采购单位：</w:t>
      </w:r>
      <w:r>
        <w:rPr>
          <w:rFonts w:hint="eastAsia"/>
          <w:b/>
          <w:color w:val="auto"/>
          <w:sz w:val="32"/>
        </w:rPr>
        <w:t>苏州市吴江区勤工俭学与装备管理办公室</w:t>
      </w:r>
    </w:p>
    <w:p w14:paraId="6931BDD4">
      <w:pPr>
        <w:overflowPunct w:val="0"/>
        <w:spacing w:line="360" w:lineRule="auto"/>
        <w:ind w:left="840" w:leftChars="400"/>
        <w:rPr>
          <w:b/>
          <w:color w:val="auto"/>
          <w:sz w:val="32"/>
        </w:rPr>
      </w:pPr>
      <w:r>
        <w:rPr>
          <w:b/>
          <w:color w:val="auto"/>
          <w:sz w:val="32"/>
        </w:rPr>
        <w:t>采购类别：服务类</w:t>
      </w:r>
    </w:p>
    <w:p w14:paraId="344C53C5">
      <w:pPr>
        <w:overflowPunct w:val="0"/>
        <w:spacing w:line="360" w:lineRule="auto"/>
        <w:rPr>
          <w:b/>
          <w:color w:val="auto"/>
          <w:sz w:val="32"/>
        </w:rPr>
      </w:pPr>
      <w:r>
        <w:rPr>
          <w:b/>
          <w:color w:val="auto"/>
          <w:sz w:val="32"/>
        </w:rPr>
        <w:t xml:space="preserve">                    </w:t>
      </w:r>
    </w:p>
    <w:p w14:paraId="6F3679AA">
      <w:pPr>
        <w:overflowPunct w:val="0"/>
        <w:spacing w:line="360" w:lineRule="auto"/>
        <w:jc w:val="center"/>
        <w:rPr>
          <w:color w:val="auto"/>
        </w:rPr>
      </w:pPr>
    </w:p>
    <w:p w14:paraId="17E66B71">
      <w:pPr>
        <w:pStyle w:val="37"/>
        <w:rPr>
          <w:rFonts w:ascii="Times New Roman"/>
          <w:color w:val="auto"/>
          <w:sz w:val="24"/>
        </w:rPr>
      </w:pPr>
    </w:p>
    <w:p w14:paraId="7DB48B1D">
      <w:pPr>
        <w:rPr>
          <w:color w:val="auto"/>
          <w:sz w:val="24"/>
        </w:rPr>
      </w:pPr>
    </w:p>
    <w:p w14:paraId="1249D92A">
      <w:pPr>
        <w:rPr>
          <w:color w:val="auto"/>
          <w:sz w:val="24"/>
        </w:rPr>
      </w:pPr>
    </w:p>
    <w:p w14:paraId="361CDD07">
      <w:pPr>
        <w:pStyle w:val="37"/>
        <w:rPr>
          <w:rFonts w:ascii="Times New Roman"/>
          <w:color w:val="auto"/>
          <w:sz w:val="24"/>
        </w:rPr>
      </w:pPr>
    </w:p>
    <w:p w14:paraId="0C5814F0">
      <w:pPr>
        <w:overflowPunct w:val="0"/>
        <w:spacing w:line="360" w:lineRule="auto"/>
        <w:rPr>
          <w:b/>
          <w:color w:val="auto"/>
        </w:rPr>
      </w:pPr>
    </w:p>
    <w:p w14:paraId="2A27E1ED">
      <w:pPr>
        <w:overflowPunct w:val="0"/>
        <w:spacing w:line="360" w:lineRule="auto"/>
        <w:jc w:val="center"/>
        <w:rPr>
          <w:b/>
          <w:color w:val="auto"/>
          <w:sz w:val="32"/>
        </w:rPr>
      </w:pPr>
      <w:r>
        <w:rPr>
          <w:b/>
          <w:color w:val="auto"/>
          <w:sz w:val="32"/>
        </w:rPr>
        <w:t>苏州鼎力招投标咨询服务有限公司</w:t>
      </w:r>
    </w:p>
    <w:p w14:paraId="5713176A">
      <w:pPr>
        <w:overflowPunct w:val="0"/>
        <w:spacing w:line="360" w:lineRule="auto"/>
        <w:jc w:val="center"/>
        <w:rPr>
          <w:b/>
          <w:color w:val="auto"/>
          <w:sz w:val="32"/>
        </w:rPr>
      </w:pPr>
      <w:r>
        <w:rPr>
          <w:rFonts w:hint="eastAsia"/>
          <w:b/>
          <w:color w:val="auto"/>
          <w:sz w:val="32"/>
        </w:rPr>
        <w:t>2025</w:t>
      </w:r>
      <w:r>
        <w:rPr>
          <w:b/>
          <w:color w:val="auto"/>
          <w:sz w:val="32"/>
        </w:rPr>
        <w:t>年</w:t>
      </w:r>
      <w:r>
        <w:rPr>
          <w:rFonts w:hint="eastAsia"/>
          <w:b/>
          <w:color w:val="auto"/>
          <w:sz w:val="32"/>
        </w:rPr>
        <w:t>11</w:t>
      </w:r>
      <w:r>
        <w:rPr>
          <w:b/>
          <w:color w:val="auto"/>
          <w:sz w:val="32"/>
        </w:rPr>
        <w:t>月</w:t>
      </w:r>
    </w:p>
    <w:p w14:paraId="127620F1">
      <w:pPr>
        <w:overflowPunct w:val="0"/>
        <w:spacing w:line="480" w:lineRule="auto"/>
        <w:rPr>
          <w:b/>
          <w:color w:val="auto"/>
          <w:sz w:val="36"/>
        </w:rPr>
      </w:pPr>
    </w:p>
    <w:p w14:paraId="58DA7273">
      <w:pPr>
        <w:rPr>
          <w:b/>
          <w:color w:val="auto"/>
          <w:sz w:val="36"/>
        </w:rPr>
      </w:pPr>
      <w:r>
        <w:rPr>
          <w:b/>
          <w:color w:val="auto"/>
          <w:sz w:val="36"/>
        </w:rPr>
        <w:br w:type="page"/>
      </w:r>
    </w:p>
    <w:p w14:paraId="4F6588C2">
      <w:pPr>
        <w:overflowPunct w:val="0"/>
        <w:spacing w:line="480" w:lineRule="auto"/>
        <w:jc w:val="center"/>
        <w:rPr>
          <w:b/>
          <w:color w:val="auto"/>
          <w:sz w:val="36"/>
        </w:rPr>
      </w:pPr>
      <w:r>
        <w:rPr>
          <w:b/>
          <w:color w:val="auto"/>
          <w:sz w:val="36"/>
        </w:rPr>
        <w:t>前附表</w:t>
      </w:r>
    </w:p>
    <w:p w14:paraId="053C524C">
      <w:pPr>
        <w:pStyle w:val="36"/>
        <w:rPr>
          <w:color w:val="auto"/>
        </w:rPr>
      </w:pP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2081"/>
        <w:gridCol w:w="5497"/>
      </w:tblGrid>
      <w:tr w14:paraId="4430C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vAlign w:val="center"/>
          </w:tcPr>
          <w:p w14:paraId="762DDC96">
            <w:pPr>
              <w:adjustRightInd w:val="0"/>
              <w:snapToGrid w:val="0"/>
              <w:jc w:val="center"/>
              <w:rPr>
                <w:rFonts w:hint="eastAsia" w:ascii="宋体" w:hAnsi="宋体" w:cs="宋体"/>
                <w:b/>
                <w:color w:val="auto"/>
                <w:szCs w:val="21"/>
              </w:rPr>
            </w:pPr>
            <w:r>
              <w:rPr>
                <w:rFonts w:hint="eastAsia" w:ascii="宋体" w:hAnsi="宋体" w:cs="宋体"/>
                <w:bCs/>
                <w:color w:val="auto"/>
                <w:szCs w:val="21"/>
              </w:rPr>
              <w:t>序号</w:t>
            </w:r>
          </w:p>
        </w:tc>
        <w:tc>
          <w:tcPr>
            <w:tcW w:w="2081" w:type="dxa"/>
            <w:tcBorders>
              <w:top w:val="single" w:color="auto" w:sz="4" w:space="0"/>
              <w:left w:val="single" w:color="auto" w:sz="4" w:space="0"/>
              <w:bottom w:val="single" w:color="auto" w:sz="4" w:space="0"/>
              <w:right w:val="single" w:color="auto" w:sz="4" w:space="0"/>
            </w:tcBorders>
            <w:vAlign w:val="center"/>
          </w:tcPr>
          <w:p w14:paraId="5874626C">
            <w:pPr>
              <w:adjustRightInd w:val="0"/>
              <w:snapToGrid w:val="0"/>
              <w:jc w:val="center"/>
              <w:rPr>
                <w:rFonts w:hint="eastAsia" w:ascii="宋体" w:hAnsi="宋体" w:cs="宋体"/>
                <w:bCs/>
                <w:color w:val="auto"/>
                <w:szCs w:val="21"/>
              </w:rPr>
            </w:pPr>
            <w:r>
              <w:rPr>
                <w:rFonts w:hint="eastAsia" w:ascii="宋体" w:hAnsi="宋体" w:cs="宋体"/>
                <w:bCs/>
                <w:color w:val="auto"/>
                <w:szCs w:val="21"/>
              </w:rPr>
              <w:t>项   目</w:t>
            </w:r>
          </w:p>
        </w:tc>
        <w:tc>
          <w:tcPr>
            <w:tcW w:w="5497" w:type="dxa"/>
            <w:tcBorders>
              <w:top w:val="single" w:color="auto" w:sz="4" w:space="0"/>
              <w:left w:val="single" w:color="auto" w:sz="4" w:space="0"/>
              <w:bottom w:val="single" w:color="auto" w:sz="4" w:space="0"/>
              <w:right w:val="single" w:color="auto" w:sz="4" w:space="0"/>
            </w:tcBorders>
            <w:vAlign w:val="center"/>
          </w:tcPr>
          <w:p w14:paraId="03F0B3DC">
            <w:pPr>
              <w:adjustRightInd w:val="0"/>
              <w:snapToGrid w:val="0"/>
              <w:jc w:val="center"/>
              <w:rPr>
                <w:rFonts w:hint="eastAsia" w:ascii="宋体" w:hAnsi="宋体" w:cs="宋体"/>
                <w:bCs/>
                <w:color w:val="auto"/>
                <w:szCs w:val="21"/>
              </w:rPr>
            </w:pPr>
            <w:r>
              <w:rPr>
                <w:rFonts w:hint="eastAsia" w:ascii="宋体" w:hAnsi="宋体" w:cs="宋体"/>
                <w:bCs/>
                <w:color w:val="auto"/>
                <w:szCs w:val="21"/>
              </w:rPr>
              <w:t>内     容</w:t>
            </w:r>
          </w:p>
        </w:tc>
      </w:tr>
      <w:tr w14:paraId="3E496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vAlign w:val="center"/>
          </w:tcPr>
          <w:p w14:paraId="1DF3454E">
            <w:pPr>
              <w:adjustRightInd w:val="0"/>
              <w:snapToGrid w:val="0"/>
              <w:jc w:val="center"/>
              <w:rPr>
                <w:rFonts w:hint="eastAsia" w:ascii="宋体" w:hAnsi="宋体" w:cs="宋体"/>
                <w:color w:val="auto"/>
                <w:szCs w:val="21"/>
              </w:rPr>
            </w:pPr>
            <w:r>
              <w:rPr>
                <w:rFonts w:hint="eastAsia" w:ascii="宋体" w:hAnsi="宋体" w:cs="宋体"/>
                <w:color w:val="auto"/>
                <w:szCs w:val="21"/>
              </w:rPr>
              <w:t>1</w:t>
            </w:r>
          </w:p>
        </w:tc>
        <w:tc>
          <w:tcPr>
            <w:tcW w:w="2081" w:type="dxa"/>
            <w:tcBorders>
              <w:top w:val="single" w:color="auto" w:sz="4" w:space="0"/>
              <w:left w:val="single" w:color="auto" w:sz="4" w:space="0"/>
              <w:bottom w:val="single" w:color="auto" w:sz="4" w:space="0"/>
              <w:right w:val="single" w:color="auto" w:sz="4" w:space="0"/>
            </w:tcBorders>
            <w:vAlign w:val="center"/>
          </w:tcPr>
          <w:p w14:paraId="18B67065">
            <w:pPr>
              <w:adjustRightInd w:val="0"/>
              <w:snapToGrid w:val="0"/>
              <w:jc w:val="center"/>
              <w:rPr>
                <w:rFonts w:hint="eastAsia" w:ascii="宋体" w:hAnsi="宋体" w:cs="宋体"/>
                <w:color w:val="auto"/>
                <w:szCs w:val="21"/>
              </w:rPr>
            </w:pPr>
            <w:r>
              <w:rPr>
                <w:rFonts w:hint="eastAsia" w:ascii="宋体" w:hAnsi="宋体" w:cs="宋体"/>
                <w:color w:val="auto"/>
                <w:szCs w:val="21"/>
              </w:rPr>
              <w:t>项目编号</w:t>
            </w:r>
          </w:p>
        </w:tc>
        <w:tc>
          <w:tcPr>
            <w:tcW w:w="5497" w:type="dxa"/>
            <w:tcBorders>
              <w:top w:val="single" w:color="auto" w:sz="4" w:space="0"/>
              <w:left w:val="single" w:color="auto" w:sz="4" w:space="0"/>
              <w:bottom w:val="single" w:color="auto" w:sz="4" w:space="0"/>
              <w:right w:val="single" w:color="auto" w:sz="4" w:space="0"/>
            </w:tcBorders>
            <w:vAlign w:val="center"/>
          </w:tcPr>
          <w:p w14:paraId="2A0288DE">
            <w:pPr>
              <w:adjustRightInd w:val="0"/>
              <w:snapToGrid w:val="0"/>
              <w:jc w:val="left"/>
              <w:rPr>
                <w:rFonts w:hint="eastAsia" w:ascii="宋体" w:hAnsi="宋体" w:cs="宋体"/>
                <w:color w:val="auto"/>
                <w:szCs w:val="21"/>
              </w:rPr>
            </w:pPr>
            <w:r>
              <w:rPr>
                <w:rFonts w:ascii="宋体" w:hAnsi="宋体" w:cs="宋体"/>
                <w:color w:val="auto"/>
                <w:szCs w:val="21"/>
              </w:rPr>
              <w:t>JSZC-320509-DLZB-C2025-0050</w:t>
            </w:r>
          </w:p>
        </w:tc>
      </w:tr>
      <w:tr w14:paraId="66D52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vAlign w:val="center"/>
          </w:tcPr>
          <w:p w14:paraId="21D987B4">
            <w:pPr>
              <w:adjustRightInd w:val="0"/>
              <w:snapToGrid w:val="0"/>
              <w:jc w:val="center"/>
              <w:rPr>
                <w:rFonts w:hint="eastAsia" w:ascii="宋体" w:hAnsi="宋体" w:cs="宋体"/>
                <w:color w:val="auto"/>
                <w:szCs w:val="21"/>
              </w:rPr>
            </w:pPr>
            <w:r>
              <w:rPr>
                <w:rFonts w:hint="eastAsia" w:ascii="宋体" w:hAnsi="宋体" w:cs="宋体"/>
                <w:color w:val="auto"/>
                <w:szCs w:val="21"/>
              </w:rPr>
              <w:t>2</w:t>
            </w:r>
          </w:p>
        </w:tc>
        <w:tc>
          <w:tcPr>
            <w:tcW w:w="2081" w:type="dxa"/>
            <w:tcBorders>
              <w:top w:val="single" w:color="auto" w:sz="4" w:space="0"/>
              <w:left w:val="single" w:color="auto" w:sz="4" w:space="0"/>
              <w:bottom w:val="single" w:color="auto" w:sz="4" w:space="0"/>
              <w:right w:val="single" w:color="auto" w:sz="4" w:space="0"/>
            </w:tcBorders>
            <w:vAlign w:val="center"/>
          </w:tcPr>
          <w:p w14:paraId="3137B9BE">
            <w:pPr>
              <w:adjustRightInd w:val="0"/>
              <w:snapToGrid w:val="0"/>
              <w:jc w:val="center"/>
              <w:rPr>
                <w:rFonts w:hint="eastAsia" w:ascii="宋体" w:hAnsi="宋体" w:cs="宋体"/>
                <w:color w:val="auto"/>
                <w:szCs w:val="21"/>
              </w:rPr>
            </w:pPr>
            <w:r>
              <w:rPr>
                <w:rFonts w:hint="eastAsia" w:ascii="宋体" w:hAnsi="宋体" w:cs="宋体"/>
                <w:color w:val="auto"/>
                <w:szCs w:val="21"/>
              </w:rPr>
              <w:t>项目名称</w:t>
            </w:r>
          </w:p>
        </w:tc>
        <w:tc>
          <w:tcPr>
            <w:tcW w:w="5497" w:type="dxa"/>
            <w:tcBorders>
              <w:top w:val="single" w:color="auto" w:sz="4" w:space="0"/>
              <w:left w:val="single" w:color="auto" w:sz="4" w:space="0"/>
              <w:bottom w:val="single" w:color="auto" w:sz="4" w:space="0"/>
              <w:right w:val="single" w:color="auto" w:sz="4" w:space="0"/>
            </w:tcBorders>
            <w:vAlign w:val="center"/>
          </w:tcPr>
          <w:p w14:paraId="41DD6E16">
            <w:pPr>
              <w:adjustRightInd w:val="0"/>
              <w:snapToGrid w:val="0"/>
              <w:jc w:val="left"/>
              <w:rPr>
                <w:rFonts w:hint="eastAsia" w:ascii="宋体" w:hAnsi="宋体" w:cs="宋体"/>
                <w:color w:val="auto"/>
                <w:szCs w:val="21"/>
              </w:rPr>
            </w:pPr>
            <w:r>
              <w:rPr>
                <w:rFonts w:hint="eastAsia" w:ascii="宋体" w:hAnsi="宋体" w:cs="宋体"/>
                <w:color w:val="auto"/>
                <w:szCs w:val="21"/>
              </w:rPr>
              <w:t xml:space="preserve"> 2025年苏州线上教育吴江分中心运维服务</w:t>
            </w:r>
          </w:p>
        </w:tc>
      </w:tr>
      <w:tr w14:paraId="33052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vAlign w:val="center"/>
          </w:tcPr>
          <w:p w14:paraId="1A571802">
            <w:pPr>
              <w:adjustRightInd w:val="0"/>
              <w:snapToGrid w:val="0"/>
              <w:jc w:val="center"/>
              <w:rPr>
                <w:rFonts w:hint="eastAsia" w:ascii="宋体" w:hAnsi="宋体" w:cs="宋体"/>
                <w:color w:val="auto"/>
                <w:szCs w:val="21"/>
              </w:rPr>
            </w:pPr>
            <w:r>
              <w:rPr>
                <w:rFonts w:hint="eastAsia" w:ascii="宋体" w:hAnsi="宋体" w:cs="宋体"/>
                <w:color w:val="auto"/>
                <w:szCs w:val="21"/>
              </w:rPr>
              <w:t>3</w:t>
            </w:r>
          </w:p>
        </w:tc>
        <w:tc>
          <w:tcPr>
            <w:tcW w:w="2081" w:type="dxa"/>
            <w:tcBorders>
              <w:top w:val="single" w:color="auto" w:sz="4" w:space="0"/>
              <w:left w:val="single" w:color="auto" w:sz="4" w:space="0"/>
              <w:bottom w:val="single" w:color="auto" w:sz="4" w:space="0"/>
              <w:right w:val="single" w:color="auto" w:sz="4" w:space="0"/>
            </w:tcBorders>
            <w:vAlign w:val="center"/>
          </w:tcPr>
          <w:p w14:paraId="1A40C52B">
            <w:pPr>
              <w:adjustRightInd w:val="0"/>
              <w:snapToGrid w:val="0"/>
              <w:jc w:val="center"/>
              <w:rPr>
                <w:rFonts w:hint="eastAsia" w:ascii="宋体" w:hAnsi="宋体" w:cs="宋体"/>
                <w:color w:val="auto"/>
                <w:szCs w:val="21"/>
              </w:rPr>
            </w:pPr>
            <w:r>
              <w:rPr>
                <w:rFonts w:hint="eastAsia" w:ascii="宋体" w:hAnsi="宋体" w:cs="宋体"/>
                <w:color w:val="auto"/>
                <w:szCs w:val="21"/>
              </w:rPr>
              <w:t>采购预算（元）</w:t>
            </w:r>
          </w:p>
        </w:tc>
        <w:tc>
          <w:tcPr>
            <w:tcW w:w="5497" w:type="dxa"/>
            <w:tcBorders>
              <w:top w:val="single" w:color="auto" w:sz="4" w:space="0"/>
              <w:left w:val="single" w:color="auto" w:sz="4" w:space="0"/>
              <w:bottom w:val="single" w:color="auto" w:sz="4" w:space="0"/>
              <w:right w:val="single" w:color="auto" w:sz="4" w:space="0"/>
            </w:tcBorders>
            <w:vAlign w:val="center"/>
          </w:tcPr>
          <w:p w14:paraId="41D8BE30">
            <w:pPr>
              <w:adjustRightInd w:val="0"/>
              <w:snapToGrid w:val="0"/>
              <w:jc w:val="left"/>
              <w:rPr>
                <w:rFonts w:hint="eastAsia" w:ascii="宋体" w:hAnsi="宋体" w:cs="宋体"/>
                <w:color w:val="auto"/>
                <w:szCs w:val="21"/>
              </w:rPr>
            </w:pPr>
            <w:r>
              <w:rPr>
                <w:rFonts w:hint="eastAsia" w:ascii="宋体" w:hAnsi="宋体" w:cs="宋体"/>
                <w:color w:val="auto"/>
                <w:kern w:val="0"/>
                <w:szCs w:val="21"/>
              </w:rPr>
              <w:t>人民币柒拾叁万元整（¥730000.00）</w:t>
            </w:r>
          </w:p>
        </w:tc>
      </w:tr>
      <w:tr w14:paraId="21D92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vAlign w:val="center"/>
          </w:tcPr>
          <w:p w14:paraId="66C7A7B1">
            <w:pPr>
              <w:adjustRightInd w:val="0"/>
              <w:snapToGrid w:val="0"/>
              <w:jc w:val="center"/>
              <w:rPr>
                <w:rFonts w:hint="eastAsia" w:ascii="宋体" w:hAnsi="宋体" w:cs="宋体"/>
                <w:color w:val="auto"/>
                <w:szCs w:val="21"/>
              </w:rPr>
            </w:pPr>
            <w:r>
              <w:rPr>
                <w:rFonts w:hint="eastAsia" w:ascii="宋体" w:hAnsi="宋体" w:cs="宋体"/>
                <w:color w:val="auto"/>
                <w:szCs w:val="21"/>
              </w:rPr>
              <w:t>4</w:t>
            </w:r>
          </w:p>
        </w:tc>
        <w:tc>
          <w:tcPr>
            <w:tcW w:w="2081" w:type="dxa"/>
            <w:tcBorders>
              <w:top w:val="single" w:color="auto" w:sz="4" w:space="0"/>
              <w:left w:val="single" w:color="auto" w:sz="4" w:space="0"/>
              <w:bottom w:val="single" w:color="auto" w:sz="4" w:space="0"/>
              <w:right w:val="single" w:color="auto" w:sz="4" w:space="0"/>
            </w:tcBorders>
            <w:vAlign w:val="center"/>
          </w:tcPr>
          <w:p w14:paraId="147927FD">
            <w:pPr>
              <w:adjustRightInd w:val="0"/>
              <w:snapToGrid w:val="0"/>
              <w:jc w:val="center"/>
              <w:rPr>
                <w:rFonts w:hint="eastAsia" w:ascii="宋体" w:hAnsi="宋体" w:cs="宋体"/>
                <w:color w:val="auto"/>
                <w:szCs w:val="21"/>
              </w:rPr>
            </w:pPr>
            <w:r>
              <w:rPr>
                <w:rFonts w:hint="eastAsia" w:ascii="宋体" w:hAnsi="宋体" w:cs="宋体"/>
                <w:color w:val="auto"/>
                <w:szCs w:val="21"/>
              </w:rPr>
              <w:t>联合体投标</w:t>
            </w:r>
          </w:p>
        </w:tc>
        <w:tc>
          <w:tcPr>
            <w:tcW w:w="5497" w:type="dxa"/>
            <w:tcBorders>
              <w:top w:val="single" w:color="auto" w:sz="4" w:space="0"/>
              <w:left w:val="single" w:color="auto" w:sz="4" w:space="0"/>
              <w:bottom w:val="single" w:color="auto" w:sz="4" w:space="0"/>
              <w:right w:val="single" w:color="auto" w:sz="4" w:space="0"/>
            </w:tcBorders>
            <w:vAlign w:val="center"/>
          </w:tcPr>
          <w:p w14:paraId="06FFE3F7">
            <w:pPr>
              <w:adjustRightInd w:val="0"/>
              <w:snapToGrid w:val="0"/>
              <w:jc w:val="left"/>
              <w:rPr>
                <w:rFonts w:hint="eastAsia" w:ascii="宋体" w:hAnsi="宋体" w:cs="宋体"/>
                <w:color w:val="auto"/>
                <w:szCs w:val="21"/>
              </w:rPr>
            </w:pPr>
            <w:r>
              <w:rPr>
                <w:rFonts w:hint="eastAsia" w:ascii="宋体" w:hAnsi="宋体" w:cs="宋体"/>
                <w:color w:val="auto"/>
                <w:szCs w:val="21"/>
              </w:rPr>
              <w:t>不接受</w:t>
            </w:r>
          </w:p>
        </w:tc>
      </w:tr>
      <w:tr w14:paraId="189B5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vAlign w:val="center"/>
          </w:tcPr>
          <w:p w14:paraId="21AF315F">
            <w:pPr>
              <w:adjustRightInd w:val="0"/>
              <w:snapToGrid w:val="0"/>
              <w:jc w:val="center"/>
              <w:rPr>
                <w:rFonts w:hint="eastAsia" w:ascii="宋体" w:hAnsi="宋体" w:cs="宋体"/>
                <w:color w:val="auto"/>
                <w:szCs w:val="21"/>
              </w:rPr>
            </w:pPr>
            <w:r>
              <w:rPr>
                <w:rFonts w:hint="eastAsia" w:ascii="宋体" w:hAnsi="宋体" w:cs="宋体"/>
                <w:color w:val="auto"/>
                <w:szCs w:val="21"/>
              </w:rPr>
              <w:t>5</w:t>
            </w:r>
          </w:p>
        </w:tc>
        <w:tc>
          <w:tcPr>
            <w:tcW w:w="2081" w:type="dxa"/>
            <w:tcBorders>
              <w:top w:val="single" w:color="auto" w:sz="4" w:space="0"/>
              <w:left w:val="single" w:color="auto" w:sz="4" w:space="0"/>
              <w:bottom w:val="single" w:color="auto" w:sz="4" w:space="0"/>
              <w:right w:val="single" w:color="auto" w:sz="4" w:space="0"/>
            </w:tcBorders>
            <w:vAlign w:val="center"/>
          </w:tcPr>
          <w:p w14:paraId="5905C827">
            <w:pPr>
              <w:adjustRightInd w:val="0"/>
              <w:snapToGrid w:val="0"/>
              <w:jc w:val="center"/>
              <w:rPr>
                <w:rFonts w:hint="eastAsia" w:ascii="宋体" w:hAnsi="宋体" w:cs="宋体"/>
                <w:color w:val="auto"/>
                <w:szCs w:val="21"/>
              </w:rPr>
            </w:pPr>
            <w:bookmarkStart w:id="0" w:name="OLE_LINK1"/>
            <w:r>
              <w:rPr>
                <w:rFonts w:hint="eastAsia" w:ascii="宋体" w:hAnsi="宋体" w:cs="宋体"/>
                <w:color w:val="auto"/>
                <w:szCs w:val="21"/>
              </w:rPr>
              <w:t>现场勘察</w:t>
            </w:r>
            <w:bookmarkEnd w:id="0"/>
          </w:p>
        </w:tc>
        <w:tc>
          <w:tcPr>
            <w:tcW w:w="5497" w:type="dxa"/>
            <w:tcBorders>
              <w:top w:val="single" w:color="auto" w:sz="4" w:space="0"/>
              <w:left w:val="single" w:color="auto" w:sz="4" w:space="0"/>
              <w:bottom w:val="single" w:color="auto" w:sz="4" w:space="0"/>
              <w:right w:val="single" w:color="auto" w:sz="4" w:space="0"/>
            </w:tcBorders>
            <w:vAlign w:val="center"/>
          </w:tcPr>
          <w:p w14:paraId="4DDC5450">
            <w:pPr>
              <w:adjustRightInd w:val="0"/>
              <w:snapToGrid w:val="0"/>
              <w:jc w:val="left"/>
              <w:rPr>
                <w:rFonts w:hint="eastAsia" w:ascii="宋体" w:hAnsi="宋体" w:cs="宋体"/>
                <w:color w:val="auto"/>
                <w:szCs w:val="21"/>
              </w:rPr>
            </w:pPr>
            <w:r>
              <w:rPr>
                <w:rFonts w:hint="eastAsia" w:ascii="宋体" w:hAnsi="宋体" w:cs="宋体"/>
                <w:color w:val="auto"/>
                <w:szCs w:val="21"/>
              </w:rPr>
              <w:t>无</w:t>
            </w:r>
          </w:p>
        </w:tc>
      </w:tr>
      <w:tr w14:paraId="7574E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vAlign w:val="center"/>
          </w:tcPr>
          <w:p w14:paraId="1AE142C2">
            <w:pPr>
              <w:adjustRightInd w:val="0"/>
              <w:snapToGrid w:val="0"/>
              <w:jc w:val="center"/>
              <w:rPr>
                <w:rFonts w:hint="eastAsia" w:ascii="宋体" w:hAnsi="宋体" w:cs="宋体"/>
                <w:color w:val="auto"/>
                <w:szCs w:val="21"/>
              </w:rPr>
            </w:pPr>
            <w:r>
              <w:rPr>
                <w:rFonts w:hint="eastAsia" w:ascii="宋体" w:hAnsi="宋体" w:cs="宋体"/>
                <w:color w:val="auto"/>
                <w:szCs w:val="21"/>
              </w:rPr>
              <w:t>6</w:t>
            </w:r>
          </w:p>
        </w:tc>
        <w:tc>
          <w:tcPr>
            <w:tcW w:w="2081" w:type="dxa"/>
            <w:tcBorders>
              <w:top w:val="single" w:color="auto" w:sz="4" w:space="0"/>
              <w:left w:val="single" w:color="auto" w:sz="4" w:space="0"/>
              <w:bottom w:val="single" w:color="auto" w:sz="4" w:space="0"/>
              <w:right w:val="single" w:color="auto" w:sz="4" w:space="0"/>
            </w:tcBorders>
            <w:vAlign w:val="center"/>
          </w:tcPr>
          <w:p w14:paraId="4ECABE3A">
            <w:pPr>
              <w:adjustRightInd w:val="0"/>
              <w:snapToGrid w:val="0"/>
              <w:jc w:val="center"/>
              <w:rPr>
                <w:rFonts w:hint="eastAsia" w:ascii="宋体" w:hAnsi="宋体" w:cs="宋体"/>
                <w:color w:val="auto"/>
                <w:szCs w:val="21"/>
              </w:rPr>
            </w:pPr>
            <w:r>
              <w:rPr>
                <w:rFonts w:hint="eastAsia" w:ascii="宋体" w:hAnsi="宋体" w:cs="宋体"/>
                <w:color w:val="auto"/>
                <w:szCs w:val="21"/>
              </w:rPr>
              <w:t>投标答疑会</w:t>
            </w:r>
          </w:p>
        </w:tc>
        <w:tc>
          <w:tcPr>
            <w:tcW w:w="5497" w:type="dxa"/>
            <w:tcBorders>
              <w:top w:val="single" w:color="auto" w:sz="4" w:space="0"/>
              <w:left w:val="single" w:color="auto" w:sz="4" w:space="0"/>
              <w:bottom w:val="single" w:color="auto" w:sz="4" w:space="0"/>
              <w:right w:val="single" w:color="auto" w:sz="4" w:space="0"/>
            </w:tcBorders>
            <w:vAlign w:val="center"/>
          </w:tcPr>
          <w:p w14:paraId="52F0A849">
            <w:pPr>
              <w:adjustRightInd w:val="0"/>
              <w:snapToGrid w:val="0"/>
              <w:jc w:val="left"/>
              <w:rPr>
                <w:rFonts w:hint="eastAsia" w:ascii="宋体" w:hAnsi="宋体" w:cs="宋体"/>
                <w:color w:val="auto"/>
                <w:szCs w:val="21"/>
              </w:rPr>
            </w:pPr>
            <w:r>
              <w:rPr>
                <w:rFonts w:hint="eastAsia" w:ascii="宋体" w:hAnsi="宋体" w:cs="宋体"/>
                <w:color w:val="auto"/>
                <w:szCs w:val="21"/>
              </w:rPr>
              <w:t>网上答疑</w:t>
            </w:r>
          </w:p>
        </w:tc>
      </w:tr>
      <w:tr w14:paraId="22C32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805" w:type="dxa"/>
            <w:tcBorders>
              <w:top w:val="single" w:color="auto" w:sz="4" w:space="0"/>
              <w:left w:val="single" w:color="auto" w:sz="4" w:space="0"/>
              <w:bottom w:val="single" w:color="auto" w:sz="4" w:space="0"/>
              <w:right w:val="single" w:color="auto" w:sz="4" w:space="0"/>
            </w:tcBorders>
            <w:vAlign w:val="center"/>
          </w:tcPr>
          <w:p w14:paraId="205A66B4">
            <w:pPr>
              <w:adjustRightInd w:val="0"/>
              <w:snapToGrid w:val="0"/>
              <w:jc w:val="center"/>
              <w:rPr>
                <w:rFonts w:hint="eastAsia" w:ascii="宋体" w:hAnsi="宋体" w:cs="宋体"/>
                <w:color w:val="auto"/>
                <w:szCs w:val="21"/>
              </w:rPr>
            </w:pPr>
            <w:r>
              <w:rPr>
                <w:rFonts w:hint="eastAsia" w:ascii="宋体" w:hAnsi="宋体" w:cs="宋体"/>
                <w:color w:val="auto"/>
                <w:szCs w:val="21"/>
              </w:rPr>
              <w:t>7</w:t>
            </w:r>
          </w:p>
        </w:tc>
        <w:tc>
          <w:tcPr>
            <w:tcW w:w="2081" w:type="dxa"/>
            <w:tcBorders>
              <w:top w:val="single" w:color="auto" w:sz="4" w:space="0"/>
              <w:left w:val="single" w:color="auto" w:sz="4" w:space="0"/>
              <w:bottom w:val="single" w:color="auto" w:sz="4" w:space="0"/>
              <w:right w:val="single" w:color="auto" w:sz="4" w:space="0"/>
            </w:tcBorders>
            <w:vAlign w:val="center"/>
          </w:tcPr>
          <w:p w14:paraId="4722D77D">
            <w:pPr>
              <w:adjustRightInd w:val="0"/>
              <w:snapToGrid w:val="0"/>
              <w:jc w:val="center"/>
              <w:rPr>
                <w:rFonts w:hint="eastAsia" w:ascii="宋体" w:hAnsi="宋体" w:cs="宋体"/>
                <w:color w:val="auto"/>
                <w:szCs w:val="21"/>
              </w:rPr>
            </w:pPr>
            <w:r>
              <w:rPr>
                <w:rFonts w:hint="eastAsia" w:ascii="宋体" w:hAnsi="宋体" w:cs="宋体"/>
                <w:color w:val="auto"/>
                <w:szCs w:val="21"/>
              </w:rPr>
              <w:t>响应文件份数</w:t>
            </w:r>
          </w:p>
        </w:tc>
        <w:tc>
          <w:tcPr>
            <w:tcW w:w="5497" w:type="dxa"/>
            <w:tcBorders>
              <w:top w:val="single" w:color="auto" w:sz="4" w:space="0"/>
              <w:left w:val="single" w:color="auto" w:sz="4" w:space="0"/>
              <w:bottom w:val="single" w:color="auto" w:sz="4" w:space="0"/>
              <w:right w:val="single" w:color="auto" w:sz="4" w:space="0"/>
            </w:tcBorders>
            <w:vAlign w:val="center"/>
          </w:tcPr>
          <w:p w14:paraId="1EB1B6EC">
            <w:pPr>
              <w:adjustRightInd w:val="0"/>
              <w:snapToGrid w:val="0"/>
              <w:jc w:val="left"/>
              <w:rPr>
                <w:rFonts w:hint="eastAsia" w:ascii="宋体" w:hAnsi="宋体" w:cs="宋体"/>
                <w:bCs/>
                <w:color w:val="auto"/>
                <w:szCs w:val="21"/>
              </w:rPr>
            </w:pPr>
            <w:r>
              <w:rPr>
                <w:rFonts w:hint="eastAsia" w:ascii="宋体" w:hAnsi="宋体" w:cs="宋体"/>
                <w:color w:val="auto"/>
                <w:szCs w:val="21"/>
              </w:rPr>
              <w:t>本项目采用电子响应文件，供应商按照采购文件要求制作上传电子响应文件，供应商无需提供纸质响应文件。</w:t>
            </w:r>
          </w:p>
        </w:tc>
      </w:tr>
      <w:tr w14:paraId="7C586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vAlign w:val="center"/>
          </w:tcPr>
          <w:p w14:paraId="34B1FF65">
            <w:pPr>
              <w:adjustRightInd w:val="0"/>
              <w:snapToGrid w:val="0"/>
              <w:jc w:val="center"/>
              <w:rPr>
                <w:rFonts w:hint="eastAsia" w:ascii="宋体" w:hAnsi="宋体" w:cs="宋体"/>
                <w:color w:val="auto"/>
                <w:szCs w:val="21"/>
              </w:rPr>
            </w:pPr>
            <w:r>
              <w:rPr>
                <w:rFonts w:hint="eastAsia" w:ascii="宋体" w:hAnsi="宋体" w:cs="宋体"/>
                <w:color w:val="auto"/>
                <w:szCs w:val="21"/>
              </w:rPr>
              <w:t>8</w:t>
            </w:r>
          </w:p>
        </w:tc>
        <w:tc>
          <w:tcPr>
            <w:tcW w:w="2081" w:type="dxa"/>
            <w:tcBorders>
              <w:top w:val="single" w:color="auto" w:sz="4" w:space="0"/>
              <w:left w:val="single" w:color="auto" w:sz="4" w:space="0"/>
              <w:bottom w:val="single" w:color="auto" w:sz="4" w:space="0"/>
              <w:right w:val="single" w:color="auto" w:sz="4" w:space="0"/>
            </w:tcBorders>
            <w:vAlign w:val="center"/>
          </w:tcPr>
          <w:p w14:paraId="2B9F8EE6">
            <w:pPr>
              <w:adjustRightInd w:val="0"/>
              <w:snapToGrid w:val="0"/>
              <w:jc w:val="center"/>
              <w:rPr>
                <w:rFonts w:hint="eastAsia" w:ascii="宋体" w:hAnsi="宋体" w:cs="宋体"/>
                <w:color w:val="auto"/>
                <w:szCs w:val="21"/>
              </w:rPr>
            </w:pPr>
            <w:r>
              <w:rPr>
                <w:rFonts w:hint="eastAsia" w:ascii="宋体" w:hAnsi="宋体" w:cs="宋体"/>
                <w:color w:val="auto"/>
                <w:szCs w:val="21"/>
              </w:rPr>
              <w:t>投标货币</w:t>
            </w:r>
          </w:p>
        </w:tc>
        <w:tc>
          <w:tcPr>
            <w:tcW w:w="5497" w:type="dxa"/>
            <w:tcBorders>
              <w:top w:val="single" w:color="auto" w:sz="4" w:space="0"/>
              <w:left w:val="single" w:color="auto" w:sz="4" w:space="0"/>
              <w:bottom w:val="single" w:color="auto" w:sz="4" w:space="0"/>
              <w:right w:val="single" w:color="auto" w:sz="4" w:space="0"/>
            </w:tcBorders>
            <w:vAlign w:val="center"/>
          </w:tcPr>
          <w:p w14:paraId="2339D2CA">
            <w:pPr>
              <w:adjustRightInd w:val="0"/>
              <w:snapToGrid w:val="0"/>
              <w:jc w:val="left"/>
              <w:rPr>
                <w:rFonts w:hint="eastAsia" w:ascii="宋体" w:hAnsi="宋体" w:cs="宋体"/>
                <w:color w:val="auto"/>
                <w:szCs w:val="21"/>
              </w:rPr>
            </w:pPr>
            <w:r>
              <w:rPr>
                <w:rFonts w:hint="eastAsia" w:ascii="宋体" w:hAnsi="宋体" w:cs="宋体"/>
                <w:color w:val="auto"/>
                <w:szCs w:val="21"/>
              </w:rPr>
              <w:t>人民币</w:t>
            </w:r>
          </w:p>
        </w:tc>
      </w:tr>
      <w:tr w14:paraId="023E4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vAlign w:val="center"/>
          </w:tcPr>
          <w:p w14:paraId="65D80C3E">
            <w:pPr>
              <w:adjustRightInd w:val="0"/>
              <w:snapToGrid w:val="0"/>
              <w:jc w:val="center"/>
              <w:rPr>
                <w:rFonts w:hint="eastAsia" w:ascii="宋体" w:hAnsi="宋体" w:cs="宋体"/>
                <w:color w:val="auto"/>
                <w:szCs w:val="21"/>
              </w:rPr>
            </w:pPr>
            <w:r>
              <w:rPr>
                <w:rFonts w:hint="eastAsia" w:ascii="宋体" w:hAnsi="宋体" w:cs="宋体"/>
                <w:color w:val="auto"/>
                <w:szCs w:val="21"/>
              </w:rPr>
              <w:t>9</w:t>
            </w:r>
          </w:p>
        </w:tc>
        <w:tc>
          <w:tcPr>
            <w:tcW w:w="2081" w:type="dxa"/>
            <w:tcBorders>
              <w:top w:val="single" w:color="auto" w:sz="4" w:space="0"/>
              <w:left w:val="single" w:color="auto" w:sz="4" w:space="0"/>
              <w:bottom w:val="single" w:color="auto" w:sz="4" w:space="0"/>
              <w:right w:val="single" w:color="auto" w:sz="4" w:space="0"/>
            </w:tcBorders>
            <w:vAlign w:val="center"/>
          </w:tcPr>
          <w:p w14:paraId="2C5A80F7">
            <w:pPr>
              <w:adjustRightInd w:val="0"/>
              <w:snapToGrid w:val="0"/>
              <w:jc w:val="center"/>
              <w:rPr>
                <w:rFonts w:hint="eastAsia" w:ascii="宋体" w:hAnsi="宋体" w:cs="宋体"/>
                <w:color w:val="auto"/>
                <w:szCs w:val="21"/>
              </w:rPr>
            </w:pPr>
            <w:r>
              <w:rPr>
                <w:rFonts w:hint="eastAsia" w:ascii="宋体" w:hAnsi="宋体" w:cs="宋体"/>
                <w:color w:val="auto"/>
                <w:szCs w:val="21"/>
              </w:rPr>
              <w:t>响应文件有效期</w:t>
            </w:r>
          </w:p>
        </w:tc>
        <w:tc>
          <w:tcPr>
            <w:tcW w:w="5497" w:type="dxa"/>
            <w:tcBorders>
              <w:top w:val="single" w:color="auto" w:sz="4" w:space="0"/>
              <w:left w:val="single" w:color="auto" w:sz="4" w:space="0"/>
              <w:bottom w:val="single" w:color="auto" w:sz="4" w:space="0"/>
              <w:right w:val="single" w:color="auto" w:sz="4" w:space="0"/>
            </w:tcBorders>
            <w:vAlign w:val="center"/>
          </w:tcPr>
          <w:p w14:paraId="2712406D">
            <w:pPr>
              <w:adjustRightInd w:val="0"/>
              <w:snapToGrid w:val="0"/>
              <w:jc w:val="left"/>
              <w:rPr>
                <w:rFonts w:hint="eastAsia" w:ascii="宋体" w:hAnsi="宋体" w:cs="宋体"/>
                <w:color w:val="auto"/>
                <w:szCs w:val="21"/>
              </w:rPr>
            </w:pPr>
            <w:r>
              <w:rPr>
                <w:rFonts w:hint="eastAsia" w:ascii="宋体" w:hAnsi="宋体" w:cs="宋体"/>
                <w:color w:val="auto"/>
                <w:szCs w:val="21"/>
                <w:u w:val="single"/>
              </w:rPr>
              <w:t>90</w:t>
            </w:r>
            <w:r>
              <w:rPr>
                <w:rFonts w:hint="eastAsia" w:ascii="宋体" w:hAnsi="宋体" w:cs="宋体"/>
                <w:color w:val="auto"/>
                <w:szCs w:val="21"/>
              </w:rPr>
              <w:t>日历天（从投标截止之日算起）</w:t>
            </w:r>
          </w:p>
        </w:tc>
      </w:tr>
      <w:tr w14:paraId="4A046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4" w:hRule="atLeast"/>
        </w:trPr>
        <w:tc>
          <w:tcPr>
            <w:tcW w:w="805" w:type="dxa"/>
            <w:tcBorders>
              <w:top w:val="single" w:color="auto" w:sz="4" w:space="0"/>
              <w:left w:val="single" w:color="auto" w:sz="4" w:space="0"/>
              <w:right w:val="single" w:color="auto" w:sz="4" w:space="0"/>
            </w:tcBorders>
            <w:vAlign w:val="center"/>
          </w:tcPr>
          <w:p w14:paraId="2B43E70A">
            <w:pPr>
              <w:adjustRightInd w:val="0"/>
              <w:snapToGrid w:val="0"/>
              <w:jc w:val="center"/>
              <w:rPr>
                <w:rFonts w:hint="eastAsia" w:ascii="宋体" w:hAnsi="宋体" w:cs="宋体"/>
                <w:color w:val="auto"/>
                <w:szCs w:val="21"/>
              </w:rPr>
            </w:pPr>
            <w:r>
              <w:rPr>
                <w:rFonts w:hint="eastAsia" w:ascii="宋体" w:hAnsi="宋体" w:cs="宋体"/>
                <w:color w:val="auto"/>
                <w:szCs w:val="21"/>
              </w:rPr>
              <w:t>10</w:t>
            </w:r>
          </w:p>
        </w:tc>
        <w:tc>
          <w:tcPr>
            <w:tcW w:w="2081" w:type="dxa"/>
            <w:tcBorders>
              <w:top w:val="single" w:color="auto" w:sz="4" w:space="0"/>
              <w:left w:val="single" w:color="auto" w:sz="4" w:space="0"/>
              <w:bottom w:val="single" w:color="auto" w:sz="4" w:space="0"/>
              <w:right w:val="single" w:color="auto" w:sz="4" w:space="0"/>
            </w:tcBorders>
            <w:vAlign w:val="center"/>
          </w:tcPr>
          <w:p w14:paraId="67034093">
            <w:pPr>
              <w:spacing w:line="312" w:lineRule="auto"/>
              <w:jc w:val="center"/>
              <w:rPr>
                <w:rFonts w:hint="eastAsia" w:ascii="宋体" w:hAnsi="宋体" w:cs="宋体"/>
                <w:color w:val="auto"/>
                <w:szCs w:val="21"/>
              </w:rPr>
            </w:pPr>
            <w:r>
              <w:rPr>
                <w:rFonts w:hint="eastAsia" w:ascii="宋体" w:hAnsi="宋体" w:cs="宋体"/>
                <w:color w:val="auto"/>
                <w:szCs w:val="21"/>
              </w:rPr>
              <w:t>响应文件网上</w:t>
            </w:r>
          </w:p>
          <w:p w14:paraId="02D1455C">
            <w:pPr>
              <w:spacing w:line="312" w:lineRule="auto"/>
              <w:jc w:val="center"/>
              <w:rPr>
                <w:rFonts w:hint="eastAsia" w:ascii="宋体" w:hAnsi="宋体" w:cs="宋体"/>
                <w:color w:val="auto"/>
                <w:szCs w:val="21"/>
              </w:rPr>
            </w:pPr>
            <w:r>
              <w:rPr>
                <w:rFonts w:hint="eastAsia" w:ascii="宋体" w:hAnsi="宋体" w:cs="宋体"/>
                <w:color w:val="auto"/>
                <w:szCs w:val="21"/>
              </w:rPr>
              <w:t>提交截止时间</w:t>
            </w:r>
          </w:p>
        </w:tc>
        <w:tc>
          <w:tcPr>
            <w:tcW w:w="5497" w:type="dxa"/>
            <w:tcBorders>
              <w:top w:val="single" w:color="auto" w:sz="4" w:space="0"/>
              <w:left w:val="single" w:color="auto" w:sz="4" w:space="0"/>
              <w:bottom w:val="single" w:color="auto" w:sz="4" w:space="0"/>
              <w:right w:val="single" w:color="auto" w:sz="4" w:space="0"/>
            </w:tcBorders>
            <w:vAlign w:val="center"/>
          </w:tcPr>
          <w:p w14:paraId="315E9ADD">
            <w:pPr>
              <w:spacing w:line="312" w:lineRule="auto"/>
              <w:jc w:val="left"/>
              <w:rPr>
                <w:rFonts w:hint="eastAsia" w:ascii="宋体" w:hAnsi="宋体" w:cs="宋体"/>
                <w:color w:val="auto"/>
                <w:szCs w:val="21"/>
              </w:rPr>
            </w:pPr>
            <w:r>
              <w:rPr>
                <w:rFonts w:hint="eastAsia" w:ascii="宋体" w:hAnsi="宋体" w:cs="宋体"/>
                <w:color w:val="auto"/>
                <w:szCs w:val="21"/>
              </w:rPr>
              <w:t>2025年1</w:t>
            </w:r>
            <w:r>
              <w:rPr>
                <w:rFonts w:hint="eastAsia" w:ascii="宋体" w:hAnsi="宋体" w:cs="宋体"/>
                <w:color w:val="auto"/>
                <w:szCs w:val="21"/>
                <w:lang w:val="en-US" w:eastAsia="zh-CN"/>
              </w:rPr>
              <w:t>2</w:t>
            </w:r>
            <w:r>
              <w:rPr>
                <w:rFonts w:hint="eastAsia" w:ascii="宋体" w:hAnsi="宋体" w:cs="宋体"/>
                <w:color w:val="auto"/>
                <w:szCs w:val="21"/>
              </w:rPr>
              <w:t>月</w:t>
            </w:r>
            <w:r>
              <w:rPr>
                <w:rFonts w:hint="eastAsia" w:ascii="宋体" w:hAnsi="宋体" w:cs="宋体"/>
                <w:color w:val="auto"/>
                <w:szCs w:val="21"/>
                <w:lang w:val="en-US" w:eastAsia="zh-CN"/>
              </w:rPr>
              <w:t>1</w:t>
            </w:r>
            <w:r>
              <w:rPr>
                <w:rFonts w:hint="eastAsia" w:ascii="宋体" w:hAnsi="宋体" w:cs="宋体"/>
                <w:color w:val="auto"/>
                <w:szCs w:val="21"/>
              </w:rPr>
              <w:t>日13:30（北京时间）</w:t>
            </w:r>
          </w:p>
          <w:p w14:paraId="1567CBDC">
            <w:pPr>
              <w:spacing w:line="312" w:lineRule="auto"/>
              <w:jc w:val="left"/>
              <w:rPr>
                <w:rFonts w:hint="eastAsia" w:ascii="宋体" w:hAnsi="宋体" w:cs="宋体"/>
                <w:b/>
                <w:color w:val="auto"/>
                <w:szCs w:val="21"/>
              </w:rPr>
            </w:pPr>
            <w:r>
              <w:rPr>
                <w:rFonts w:hint="eastAsia" w:ascii="宋体" w:hAnsi="宋体" w:cs="宋体"/>
                <w:color w:val="auto"/>
                <w:szCs w:val="21"/>
              </w:rPr>
              <w:t>响应文件必须在截止时间前完成提交（上传），逾期提交（上传）的响应文件恕不接受。</w:t>
            </w:r>
          </w:p>
        </w:tc>
      </w:tr>
      <w:tr w14:paraId="6EE01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4" w:hRule="atLeast"/>
        </w:trPr>
        <w:tc>
          <w:tcPr>
            <w:tcW w:w="805" w:type="dxa"/>
            <w:tcBorders>
              <w:top w:val="single" w:color="auto" w:sz="4" w:space="0"/>
              <w:left w:val="single" w:color="auto" w:sz="4" w:space="0"/>
              <w:right w:val="single" w:color="auto" w:sz="4" w:space="0"/>
            </w:tcBorders>
            <w:vAlign w:val="center"/>
          </w:tcPr>
          <w:p w14:paraId="26785C78">
            <w:pPr>
              <w:adjustRightInd w:val="0"/>
              <w:snapToGrid w:val="0"/>
              <w:jc w:val="center"/>
              <w:rPr>
                <w:rFonts w:hint="eastAsia" w:ascii="宋体" w:hAnsi="宋体" w:cs="宋体"/>
                <w:color w:val="auto"/>
                <w:szCs w:val="21"/>
              </w:rPr>
            </w:pPr>
            <w:r>
              <w:rPr>
                <w:rFonts w:hint="eastAsia" w:ascii="宋体" w:hAnsi="宋体" w:cs="宋体"/>
                <w:color w:val="auto"/>
                <w:szCs w:val="21"/>
              </w:rPr>
              <w:t>11</w:t>
            </w:r>
          </w:p>
        </w:tc>
        <w:tc>
          <w:tcPr>
            <w:tcW w:w="2081" w:type="dxa"/>
            <w:tcBorders>
              <w:top w:val="single" w:color="auto" w:sz="4" w:space="0"/>
              <w:left w:val="single" w:color="auto" w:sz="4" w:space="0"/>
              <w:bottom w:val="single" w:color="auto" w:sz="4" w:space="0"/>
              <w:right w:val="single" w:color="auto" w:sz="4" w:space="0"/>
            </w:tcBorders>
            <w:vAlign w:val="center"/>
          </w:tcPr>
          <w:p w14:paraId="728038BD">
            <w:pPr>
              <w:spacing w:line="312" w:lineRule="auto"/>
              <w:jc w:val="center"/>
              <w:rPr>
                <w:rFonts w:hint="eastAsia" w:ascii="宋体" w:hAnsi="宋体" w:cs="宋体"/>
                <w:color w:val="auto"/>
                <w:szCs w:val="21"/>
              </w:rPr>
            </w:pPr>
            <w:r>
              <w:rPr>
                <w:rFonts w:hint="eastAsia" w:ascii="宋体" w:hAnsi="宋体" w:cs="宋体"/>
                <w:color w:val="auto"/>
                <w:szCs w:val="21"/>
              </w:rPr>
              <w:t>开启时间</w:t>
            </w:r>
          </w:p>
          <w:p w14:paraId="3C0DA000">
            <w:pPr>
              <w:spacing w:line="312" w:lineRule="auto"/>
              <w:jc w:val="center"/>
              <w:rPr>
                <w:rFonts w:hint="eastAsia" w:ascii="宋体" w:hAnsi="宋体" w:cs="宋体"/>
                <w:color w:val="auto"/>
                <w:szCs w:val="21"/>
              </w:rPr>
            </w:pPr>
            <w:r>
              <w:rPr>
                <w:rFonts w:hint="eastAsia" w:ascii="宋体" w:hAnsi="宋体" w:cs="宋体"/>
                <w:color w:val="auto"/>
                <w:szCs w:val="21"/>
              </w:rPr>
              <w:t>开启地点</w:t>
            </w:r>
          </w:p>
        </w:tc>
        <w:tc>
          <w:tcPr>
            <w:tcW w:w="5497" w:type="dxa"/>
            <w:tcBorders>
              <w:top w:val="single" w:color="auto" w:sz="4" w:space="0"/>
              <w:left w:val="single" w:color="auto" w:sz="4" w:space="0"/>
              <w:bottom w:val="single" w:color="auto" w:sz="4" w:space="0"/>
              <w:right w:val="single" w:color="auto" w:sz="4" w:space="0"/>
            </w:tcBorders>
            <w:vAlign w:val="center"/>
          </w:tcPr>
          <w:p w14:paraId="71BFE4DB">
            <w:pPr>
              <w:spacing w:line="312" w:lineRule="auto"/>
              <w:jc w:val="left"/>
              <w:rPr>
                <w:rFonts w:hint="eastAsia" w:ascii="宋体" w:hAnsi="宋体" w:cs="宋体"/>
                <w:color w:val="auto"/>
                <w:szCs w:val="21"/>
              </w:rPr>
            </w:pPr>
            <w:r>
              <w:rPr>
                <w:rFonts w:hint="eastAsia" w:ascii="宋体" w:hAnsi="宋体" w:cs="宋体"/>
                <w:color w:val="auto"/>
                <w:szCs w:val="21"/>
              </w:rPr>
              <w:t>2025年1</w:t>
            </w:r>
            <w:r>
              <w:rPr>
                <w:rFonts w:hint="eastAsia" w:ascii="宋体" w:hAnsi="宋体" w:cs="宋体"/>
                <w:color w:val="auto"/>
                <w:szCs w:val="21"/>
                <w:lang w:val="en-US" w:eastAsia="zh-CN"/>
              </w:rPr>
              <w:t>2</w:t>
            </w:r>
            <w:r>
              <w:rPr>
                <w:rFonts w:hint="eastAsia" w:ascii="宋体" w:hAnsi="宋体" w:cs="宋体"/>
                <w:color w:val="auto"/>
                <w:szCs w:val="21"/>
              </w:rPr>
              <w:t>月</w:t>
            </w:r>
            <w:r>
              <w:rPr>
                <w:rFonts w:hint="eastAsia" w:ascii="宋体" w:hAnsi="宋体" w:cs="宋体"/>
                <w:color w:val="auto"/>
                <w:szCs w:val="21"/>
                <w:lang w:val="en-US" w:eastAsia="zh-CN"/>
              </w:rPr>
              <w:t>1</w:t>
            </w:r>
            <w:r>
              <w:rPr>
                <w:rFonts w:hint="eastAsia" w:ascii="宋体" w:hAnsi="宋体" w:cs="宋体"/>
                <w:color w:val="auto"/>
                <w:szCs w:val="21"/>
              </w:rPr>
              <w:t>日13:30（北京时间）</w:t>
            </w:r>
          </w:p>
          <w:p w14:paraId="69BBA2FD">
            <w:pPr>
              <w:spacing w:line="312" w:lineRule="auto"/>
              <w:jc w:val="left"/>
              <w:rPr>
                <w:rFonts w:hint="eastAsia" w:ascii="宋体" w:hAnsi="宋体" w:cs="宋体"/>
                <w:color w:val="auto"/>
                <w:szCs w:val="21"/>
              </w:rPr>
            </w:pPr>
            <w:r>
              <w:rPr>
                <w:rFonts w:hint="eastAsia" w:ascii="宋体" w:hAnsi="宋体" w:cs="宋体"/>
                <w:color w:val="auto"/>
                <w:szCs w:val="21"/>
              </w:rPr>
              <w:t>“苏采云”系统（网址：</w:t>
            </w:r>
            <w:r>
              <w:rPr>
                <w:color w:val="auto"/>
              </w:rPr>
              <w:fldChar w:fldCharType="begin"/>
            </w:r>
            <w:r>
              <w:rPr>
                <w:color w:val="auto"/>
              </w:rPr>
              <w:instrText xml:space="preserve">HYPERLINK "http://jszfcg.jsczt.cn/" \o "http://jszfcg.jsczt.cn/"</w:instrText>
            </w:r>
            <w:r>
              <w:rPr>
                <w:color w:val="auto"/>
              </w:rPr>
              <w:fldChar w:fldCharType="separate"/>
            </w:r>
            <w:r>
              <w:rPr>
                <w:rFonts w:hint="eastAsia" w:ascii="宋体" w:hAnsi="宋体" w:cs="宋体"/>
                <w:color w:val="auto"/>
                <w:szCs w:val="21"/>
              </w:rPr>
              <w:t>http://jszfcg.jsczt.cn/</w:t>
            </w:r>
            <w:r>
              <w:rPr>
                <w:color w:val="auto"/>
              </w:rPr>
              <w:fldChar w:fldCharType="end"/>
            </w:r>
            <w:r>
              <w:rPr>
                <w:rFonts w:hint="eastAsia" w:ascii="宋体" w:hAnsi="宋体" w:cs="宋体"/>
                <w:color w:val="auto"/>
                <w:szCs w:val="21"/>
              </w:rPr>
              <w:t>）</w:t>
            </w:r>
          </w:p>
          <w:p w14:paraId="5E68A072">
            <w:pPr>
              <w:pStyle w:val="80"/>
              <w:adjustRightInd w:val="0"/>
              <w:snapToGrid w:val="0"/>
              <w:jc w:val="left"/>
              <w:rPr>
                <w:rFonts w:hint="eastAsia" w:hAnsi="宋体" w:cs="宋体"/>
                <w:color w:val="auto"/>
                <w:szCs w:val="21"/>
              </w:rPr>
            </w:pPr>
            <w:r>
              <w:rPr>
                <w:rFonts w:hint="eastAsia" w:hAnsi="宋体" w:cs="宋体"/>
                <w:b/>
                <w:color w:val="auto"/>
                <w:szCs w:val="21"/>
              </w:rPr>
              <w:t>本项目为不见面磋商项目，开启阶段供应商在【供应商解密】环节必须使用 CA证书解密电子响应文件，如在系统规定的解密时间内未能完成解密的视为放弃参与本项目。</w:t>
            </w:r>
          </w:p>
        </w:tc>
      </w:tr>
      <w:tr w14:paraId="16088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trPr>
        <w:tc>
          <w:tcPr>
            <w:tcW w:w="805" w:type="dxa"/>
            <w:tcBorders>
              <w:top w:val="single" w:color="auto" w:sz="4" w:space="0"/>
              <w:left w:val="single" w:color="auto" w:sz="4" w:space="0"/>
              <w:bottom w:val="single" w:color="auto" w:sz="4" w:space="0"/>
              <w:right w:val="single" w:color="auto" w:sz="4" w:space="0"/>
            </w:tcBorders>
            <w:vAlign w:val="center"/>
          </w:tcPr>
          <w:p w14:paraId="26960CB1">
            <w:pPr>
              <w:adjustRightInd w:val="0"/>
              <w:snapToGrid w:val="0"/>
              <w:jc w:val="center"/>
              <w:rPr>
                <w:rFonts w:hint="eastAsia" w:ascii="宋体" w:hAnsi="宋体" w:cs="宋体"/>
                <w:color w:val="auto"/>
                <w:szCs w:val="21"/>
              </w:rPr>
            </w:pPr>
            <w:r>
              <w:rPr>
                <w:rFonts w:hint="eastAsia" w:ascii="宋体" w:hAnsi="宋体" w:cs="宋体"/>
                <w:color w:val="auto"/>
                <w:szCs w:val="21"/>
              </w:rPr>
              <w:t>12</w:t>
            </w:r>
          </w:p>
        </w:tc>
        <w:tc>
          <w:tcPr>
            <w:tcW w:w="2081" w:type="dxa"/>
            <w:tcBorders>
              <w:top w:val="single" w:color="auto" w:sz="4" w:space="0"/>
              <w:left w:val="single" w:color="auto" w:sz="4" w:space="0"/>
              <w:bottom w:val="single" w:color="auto" w:sz="4" w:space="0"/>
              <w:right w:val="single" w:color="auto" w:sz="4" w:space="0"/>
            </w:tcBorders>
            <w:vAlign w:val="center"/>
          </w:tcPr>
          <w:p w14:paraId="657197B9">
            <w:pPr>
              <w:spacing w:line="312" w:lineRule="auto"/>
              <w:jc w:val="center"/>
              <w:rPr>
                <w:rFonts w:hint="eastAsia" w:ascii="宋体" w:hAnsi="宋体" w:cs="宋体"/>
                <w:color w:val="auto"/>
                <w:szCs w:val="21"/>
              </w:rPr>
            </w:pPr>
            <w:r>
              <w:rPr>
                <w:rFonts w:hint="eastAsia" w:ascii="宋体" w:hAnsi="宋体" w:cs="宋体"/>
                <w:color w:val="auto"/>
                <w:szCs w:val="21"/>
              </w:rPr>
              <w:t>评审时间</w:t>
            </w:r>
          </w:p>
          <w:p w14:paraId="51D6819A">
            <w:pPr>
              <w:spacing w:line="312" w:lineRule="auto"/>
              <w:jc w:val="center"/>
              <w:rPr>
                <w:rFonts w:hint="eastAsia" w:ascii="宋体" w:hAnsi="宋体" w:cs="宋体"/>
                <w:color w:val="auto"/>
                <w:szCs w:val="21"/>
              </w:rPr>
            </w:pPr>
            <w:r>
              <w:rPr>
                <w:rFonts w:hint="eastAsia" w:ascii="宋体" w:hAnsi="宋体" w:cs="宋体"/>
                <w:color w:val="auto"/>
                <w:szCs w:val="21"/>
              </w:rPr>
              <w:t>评审地点</w:t>
            </w:r>
          </w:p>
        </w:tc>
        <w:tc>
          <w:tcPr>
            <w:tcW w:w="5497" w:type="dxa"/>
            <w:tcBorders>
              <w:top w:val="single" w:color="auto" w:sz="4" w:space="0"/>
              <w:left w:val="single" w:color="auto" w:sz="4" w:space="0"/>
              <w:bottom w:val="single" w:color="auto" w:sz="4" w:space="0"/>
              <w:right w:val="single" w:color="auto" w:sz="4" w:space="0"/>
            </w:tcBorders>
            <w:vAlign w:val="center"/>
          </w:tcPr>
          <w:p w14:paraId="2D36D247">
            <w:pPr>
              <w:adjustRightInd w:val="0"/>
              <w:snapToGrid w:val="0"/>
              <w:jc w:val="left"/>
              <w:rPr>
                <w:rFonts w:hint="eastAsia" w:ascii="宋体" w:hAnsi="宋体" w:cs="宋体"/>
                <w:color w:val="auto"/>
                <w:szCs w:val="21"/>
              </w:rPr>
            </w:pPr>
            <w:r>
              <w:rPr>
                <w:rFonts w:hint="eastAsia" w:ascii="宋体" w:hAnsi="宋体" w:cs="宋体"/>
                <w:color w:val="auto"/>
                <w:szCs w:val="21"/>
              </w:rPr>
              <w:t>时间：2025年1</w:t>
            </w:r>
            <w:r>
              <w:rPr>
                <w:rFonts w:hint="eastAsia" w:ascii="宋体" w:hAnsi="宋体" w:cs="宋体"/>
                <w:color w:val="auto"/>
                <w:szCs w:val="21"/>
                <w:lang w:val="en-US" w:eastAsia="zh-CN"/>
              </w:rPr>
              <w:t>2</w:t>
            </w:r>
            <w:r>
              <w:rPr>
                <w:rFonts w:hint="eastAsia" w:ascii="宋体" w:hAnsi="宋体" w:cs="宋体"/>
                <w:color w:val="auto"/>
                <w:szCs w:val="21"/>
              </w:rPr>
              <w:t>月</w:t>
            </w:r>
            <w:r>
              <w:rPr>
                <w:rFonts w:hint="eastAsia" w:ascii="宋体" w:hAnsi="宋体" w:cs="宋体"/>
                <w:color w:val="auto"/>
                <w:szCs w:val="21"/>
                <w:lang w:val="en-US" w:eastAsia="zh-CN"/>
              </w:rPr>
              <w:t>1</w:t>
            </w:r>
            <w:r>
              <w:rPr>
                <w:rFonts w:hint="eastAsia" w:ascii="宋体" w:hAnsi="宋体" w:cs="宋体"/>
                <w:color w:val="auto"/>
                <w:szCs w:val="21"/>
              </w:rPr>
              <w:t>日13：30（北京时间）</w:t>
            </w:r>
          </w:p>
          <w:p w14:paraId="2B2DC5C3">
            <w:pPr>
              <w:adjustRightInd w:val="0"/>
              <w:snapToGrid w:val="0"/>
              <w:jc w:val="left"/>
              <w:rPr>
                <w:rFonts w:hint="eastAsia" w:ascii="宋体" w:hAnsi="宋体" w:cs="宋体"/>
                <w:color w:val="auto"/>
                <w:szCs w:val="21"/>
              </w:rPr>
            </w:pPr>
            <w:r>
              <w:rPr>
                <w:rFonts w:hint="eastAsia" w:ascii="宋体" w:hAnsi="宋体" w:cs="宋体"/>
                <w:bCs/>
                <w:color w:val="auto"/>
                <w:szCs w:val="21"/>
                <w:lang w:bidi="ar"/>
              </w:rPr>
              <w:t>地点：</w:t>
            </w:r>
            <w:r>
              <w:rPr>
                <w:rFonts w:hint="eastAsia" w:ascii="宋体" w:hAnsi="宋体" w:cs="宋体"/>
                <w:bCs/>
                <w:color w:val="auto"/>
                <w:szCs w:val="21"/>
              </w:rPr>
              <w:t>苏州市公共资源交易中心吴江分中心开标室（吴江区开平路998号三楼</w:t>
            </w:r>
            <w:r>
              <w:rPr>
                <w:rStyle w:val="69"/>
                <w:rFonts w:hint="eastAsia" w:ascii="宋体" w:hAnsi="宋体" w:cs="宋体"/>
                <w:bCs/>
                <w:color w:val="auto"/>
                <w:szCs w:val="21"/>
              </w:rPr>
              <w:t>）</w:t>
            </w:r>
          </w:p>
        </w:tc>
      </w:tr>
    </w:tbl>
    <w:p w14:paraId="60268DCD">
      <w:pPr>
        <w:jc w:val="center"/>
        <w:rPr>
          <w:b/>
          <w:bCs/>
          <w:color w:val="auto"/>
          <w:sz w:val="52"/>
          <w:szCs w:val="72"/>
        </w:rPr>
      </w:pPr>
    </w:p>
    <w:p w14:paraId="421ADCB2">
      <w:pPr>
        <w:pStyle w:val="36"/>
        <w:ind w:firstLine="1044"/>
        <w:rPr>
          <w:b/>
          <w:bCs/>
          <w:color w:val="auto"/>
          <w:sz w:val="52"/>
          <w:szCs w:val="72"/>
        </w:rPr>
      </w:pPr>
    </w:p>
    <w:p w14:paraId="1B916FBC">
      <w:pPr>
        <w:pStyle w:val="94"/>
        <w:jc w:val="center"/>
        <w:rPr>
          <w:rFonts w:ascii="Times New Roman" w:hAnsi="Times New Roman" w:eastAsia="宋体"/>
          <w:b/>
          <w:bCs/>
          <w:color w:val="auto"/>
          <w:sz w:val="36"/>
          <w:szCs w:val="36"/>
        </w:rPr>
      </w:pPr>
      <w:bookmarkStart w:id="1" w:name="_Toc2269"/>
      <w:r>
        <w:rPr>
          <w:rFonts w:ascii="Times New Roman" w:hAnsi="Times New Roman" w:eastAsia="宋体"/>
          <w:b/>
          <w:bCs/>
          <w:color w:val="auto"/>
          <w:sz w:val="36"/>
          <w:szCs w:val="36"/>
          <w:lang w:val="zh-CN"/>
        </w:rPr>
        <w:br w:type="page"/>
      </w:r>
      <w:r>
        <w:rPr>
          <w:rFonts w:ascii="Times New Roman" w:hAnsi="Times New Roman" w:eastAsia="宋体"/>
          <w:b/>
          <w:bCs/>
          <w:color w:val="auto"/>
          <w:sz w:val="36"/>
          <w:szCs w:val="36"/>
          <w:lang w:val="zh-CN"/>
        </w:rPr>
        <w:t>目录</w:t>
      </w:r>
      <w:bookmarkEnd w:id="1"/>
    </w:p>
    <w:p w14:paraId="35783552">
      <w:pPr>
        <w:pStyle w:val="74"/>
        <w:tabs>
          <w:tab w:val="right" w:leader="dot" w:pos="8193"/>
        </w:tabs>
        <w:rPr>
          <w:rFonts w:hint="eastAsia" w:ascii="宋体" w:hAnsi="宋体" w:cs="宋体"/>
          <w:color w:val="auto"/>
          <w:sz w:val="30"/>
          <w:szCs w:val="30"/>
        </w:rPr>
      </w:pPr>
      <w:r>
        <w:rPr>
          <w:rFonts w:hint="eastAsia" w:ascii="宋体" w:hAnsi="宋体" w:cs="宋体"/>
          <w:color w:val="auto"/>
          <w:sz w:val="30"/>
          <w:szCs w:val="30"/>
        </w:rPr>
        <w:fldChar w:fldCharType="begin"/>
      </w:r>
      <w:r>
        <w:rPr>
          <w:rFonts w:hint="eastAsia" w:ascii="宋体" w:hAnsi="宋体" w:cs="宋体"/>
          <w:color w:val="auto"/>
          <w:sz w:val="30"/>
          <w:szCs w:val="30"/>
        </w:rPr>
        <w:instrText xml:space="preserve">TOC \o "1-1" \h \u </w:instrText>
      </w:r>
      <w:r>
        <w:rPr>
          <w:rFonts w:hint="eastAsia" w:ascii="宋体" w:hAnsi="宋体" w:cs="宋体"/>
          <w:color w:val="auto"/>
          <w:sz w:val="30"/>
          <w:szCs w:val="30"/>
        </w:rPr>
        <w:fldChar w:fldCharType="separate"/>
      </w:r>
      <w:r>
        <w:rPr>
          <w:color w:val="auto"/>
        </w:rPr>
        <w:fldChar w:fldCharType="begin"/>
      </w:r>
      <w:r>
        <w:rPr>
          <w:color w:val="auto"/>
        </w:rPr>
        <w:instrText xml:space="preserve"> HYPERLINK \l "_Toc28173" </w:instrText>
      </w:r>
      <w:r>
        <w:rPr>
          <w:color w:val="auto"/>
        </w:rPr>
        <w:fldChar w:fldCharType="separate"/>
      </w:r>
      <w:r>
        <w:rPr>
          <w:rFonts w:hint="eastAsia" w:ascii="宋体" w:hAnsi="宋体" w:cs="宋体"/>
          <w:color w:val="auto"/>
          <w:sz w:val="30"/>
          <w:szCs w:val="30"/>
        </w:rPr>
        <w:t>第一章 磋商邀请书</w:t>
      </w:r>
      <w:r>
        <w:rPr>
          <w:rFonts w:hint="eastAsia" w:ascii="宋体" w:hAnsi="宋体" w:cs="宋体"/>
          <w:color w:val="auto"/>
          <w:sz w:val="30"/>
          <w:szCs w:val="30"/>
        </w:rPr>
        <w:tab/>
      </w:r>
      <w:r>
        <w:rPr>
          <w:rFonts w:hint="eastAsia" w:ascii="宋体" w:hAnsi="宋体" w:cs="宋体"/>
          <w:color w:val="auto"/>
          <w:sz w:val="30"/>
          <w:szCs w:val="30"/>
        </w:rPr>
        <w:t>1</w:t>
      </w:r>
      <w:r>
        <w:rPr>
          <w:rFonts w:hint="eastAsia" w:ascii="宋体" w:hAnsi="宋体" w:cs="宋体"/>
          <w:color w:val="auto"/>
          <w:sz w:val="30"/>
          <w:szCs w:val="30"/>
        </w:rPr>
        <w:fldChar w:fldCharType="end"/>
      </w:r>
    </w:p>
    <w:p w14:paraId="5FA26334">
      <w:pPr>
        <w:pStyle w:val="74"/>
        <w:tabs>
          <w:tab w:val="right" w:leader="dot" w:pos="8193"/>
        </w:tabs>
        <w:rPr>
          <w:rFonts w:hint="eastAsia" w:ascii="宋体" w:hAnsi="宋体" w:cs="宋体"/>
          <w:color w:val="auto"/>
          <w:sz w:val="30"/>
          <w:szCs w:val="30"/>
        </w:rPr>
      </w:pPr>
      <w:r>
        <w:rPr>
          <w:color w:val="auto"/>
        </w:rPr>
        <w:fldChar w:fldCharType="begin"/>
      </w:r>
      <w:r>
        <w:rPr>
          <w:color w:val="auto"/>
        </w:rPr>
        <w:instrText xml:space="preserve"> HYPERLINK \l "_Toc24451" </w:instrText>
      </w:r>
      <w:r>
        <w:rPr>
          <w:color w:val="auto"/>
        </w:rPr>
        <w:fldChar w:fldCharType="separate"/>
      </w:r>
      <w:r>
        <w:rPr>
          <w:rFonts w:hint="eastAsia" w:ascii="宋体" w:hAnsi="宋体" w:cs="宋体"/>
          <w:color w:val="auto"/>
          <w:sz w:val="30"/>
          <w:szCs w:val="30"/>
        </w:rPr>
        <w:t>第二章 磋商供应商须知</w:t>
      </w:r>
      <w:r>
        <w:rPr>
          <w:rFonts w:hint="eastAsia" w:ascii="宋体" w:hAnsi="宋体" w:cs="宋体"/>
          <w:color w:val="auto"/>
          <w:sz w:val="30"/>
          <w:szCs w:val="30"/>
        </w:rPr>
        <w:tab/>
      </w:r>
      <w:r>
        <w:rPr>
          <w:rFonts w:hint="eastAsia" w:ascii="宋体" w:hAnsi="宋体" w:cs="宋体"/>
          <w:color w:val="auto"/>
          <w:sz w:val="30"/>
          <w:szCs w:val="30"/>
        </w:rPr>
        <w:t>5</w:t>
      </w:r>
      <w:r>
        <w:rPr>
          <w:rFonts w:hint="eastAsia" w:ascii="宋体" w:hAnsi="宋体" w:cs="宋体"/>
          <w:color w:val="auto"/>
          <w:sz w:val="30"/>
          <w:szCs w:val="30"/>
        </w:rPr>
        <w:fldChar w:fldCharType="end"/>
      </w:r>
    </w:p>
    <w:p w14:paraId="73C4A89D">
      <w:pPr>
        <w:pStyle w:val="74"/>
        <w:tabs>
          <w:tab w:val="right" w:leader="dot" w:pos="8193"/>
        </w:tabs>
        <w:rPr>
          <w:rFonts w:hint="eastAsia" w:ascii="宋体" w:hAnsi="宋体" w:cs="宋体"/>
          <w:color w:val="auto"/>
          <w:sz w:val="30"/>
          <w:szCs w:val="30"/>
        </w:rPr>
      </w:pPr>
      <w:r>
        <w:rPr>
          <w:color w:val="auto"/>
        </w:rPr>
        <w:fldChar w:fldCharType="begin"/>
      </w:r>
      <w:r>
        <w:rPr>
          <w:color w:val="auto"/>
        </w:rPr>
        <w:instrText xml:space="preserve"> HYPERLINK \l "_Toc16385" </w:instrText>
      </w:r>
      <w:r>
        <w:rPr>
          <w:color w:val="auto"/>
        </w:rPr>
        <w:fldChar w:fldCharType="separate"/>
      </w:r>
      <w:r>
        <w:rPr>
          <w:rFonts w:hint="eastAsia" w:ascii="宋体" w:hAnsi="宋体" w:cs="宋体"/>
          <w:color w:val="auto"/>
          <w:sz w:val="30"/>
          <w:szCs w:val="30"/>
          <w:lang w:val="zh-CN"/>
        </w:rPr>
        <w:t>第</w:t>
      </w:r>
      <w:r>
        <w:rPr>
          <w:rFonts w:hint="eastAsia" w:ascii="宋体" w:hAnsi="宋体" w:cs="宋体"/>
          <w:color w:val="auto"/>
          <w:sz w:val="30"/>
          <w:szCs w:val="30"/>
        </w:rPr>
        <w:t>三</w:t>
      </w:r>
      <w:r>
        <w:rPr>
          <w:rFonts w:hint="eastAsia" w:ascii="宋体" w:hAnsi="宋体" w:cs="宋体"/>
          <w:color w:val="auto"/>
          <w:sz w:val="30"/>
          <w:szCs w:val="30"/>
          <w:lang w:val="zh-CN"/>
        </w:rPr>
        <w:t>章 响应文件格式</w:t>
      </w:r>
      <w:r>
        <w:rPr>
          <w:rFonts w:hint="eastAsia" w:ascii="宋体" w:hAnsi="宋体" w:cs="宋体"/>
          <w:color w:val="auto"/>
          <w:sz w:val="30"/>
          <w:szCs w:val="30"/>
        </w:rPr>
        <w:tab/>
      </w:r>
      <w:r>
        <w:rPr>
          <w:rFonts w:hint="eastAsia" w:ascii="宋体" w:hAnsi="宋体" w:cs="宋体"/>
          <w:color w:val="auto"/>
          <w:sz w:val="30"/>
          <w:szCs w:val="30"/>
        </w:rPr>
        <w:t>1</w:t>
      </w:r>
      <w:r>
        <w:rPr>
          <w:rFonts w:hint="eastAsia" w:ascii="宋体" w:hAnsi="宋体" w:cs="宋体"/>
          <w:color w:val="auto"/>
          <w:sz w:val="30"/>
          <w:szCs w:val="30"/>
        </w:rPr>
        <w:fldChar w:fldCharType="end"/>
      </w:r>
      <w:r>
        <w:rPr>
          <w:rFonts w:hint="eastAsia" w:ascii="宋体" w:hAnsi="宋体" w:cs="宋体"/>
          <w:color w:val="auto"/>
          <w:sz w:val="30"/>
          <w:szCs w:val="30"/>
        </w:rPr>
        <w:t>8</w:t>
      </w:r>
    </w:p>
    <w:p w14:paraId="5A85905C">
      <w:pPr>
        <w:pStyle w:val="74"/>
        <w:tabs>
          <w:tab w:val="right" w:leader="dot" w:pos="8193"/>
        </w:tabs>
        <w:rPr>
          <w:rFonts w:hint="eastAsia" w:ascii="宋体" w:hAnsi="宋体" w:cs="宋体"/>
          <w:color w:val="auto"/>
          <w:sz w:val="30"/>
          <w:szCs w:val="30"/>
        </w:rPr>
      </w:pPr>
      <w:r>
        <w:rPr>
          <w:color w:val="auto"/>
        </w:rPr>
        <w:fldChar w:fldCharType="begin"/>
      </w:r>
      <w:r>
        <w:rPr>
          <w:color w:val="auto"/>
        </w:rPr>
        <w:instrText xml:space="preserve"> HYPERLINK \l "_Toc30743" </w:instrText>
      </w:r>
      <w:r>
        <w:rPr>
          <w:color w:val="auto"/>
        </w:rPr>
        <w:fldChar w:fldCharType="separate"/>
      </w:r>
      <w:r>
        <w:rPr>
          <w:rFonts w:hint="eastAsia" w:ascii="宋体" w:hAnsi="宋体" w:cs="宋体"/>
          <w:color w:val="auto"/>
          <w:sz w:val="30"/>
          <w:szCs w:val="30"/>
          <w:lang w:val="zh-CN"/>
        </w:rPr>
        <w:t>第</w:t>
      </w:r>
      <w:r>
        <w:rPr>
          <w:rFonts w:hint="eastAsia" w:ascii="宋体" w:hAnsi="宋体" w:cs="宋体"/>
          <w:color w:val="auto"/>
          <w:sz w:val="30"/>
          <w:szCs w:val="30"/>
        </w:rPr>
        <w:t>四</w:t>
      </w:r>
      <w:r>
        <w:rPr>
          <w:rFonts w:hint="eastAsia" w:ascii="宋体" w:hAnsi="宋体" w:cs="宋体"/>
          <w:color w:val="auto"/>
          <w:sz w:val="30"/>
          <w:szCs w:val="30"/>
          <w:lang w:val="zh-CN"/>
        </w:rPr>
        <w:t xml:space="preserve">章 </w:t>
      </w:r>
      <w:r>
        <w:rPr>
          <w:rFonts w:hint="eastAsia" w:ascii="宋体" w:hAnsi="宋体" w:cs="宋体"/>
          <w:color w:val="auto"/>
          <w:sz w:val="30"/>
          <w:szCs w:val="30"/>
        </w:rPr>
        <w:t>采购需求</w:t>
      </w:r>
      <w:r>
        <w:rPr>
          <w:rFonts w:hint="eastAsia" w:ascii="宋体" w:hAnsi="宋体" w:cs="宋体"/>
          <w:color w:val="auto"/>
          <w:sz w:val="30"/>
          <w:szCs w:val="30"/>
        </w:rPr>
        <w:tab/>
      </w:r>
      <w:r>
        <w:rPr>
          <w:rFonts w:hint="eastAsia" w:ascii="宋体" w:hAnsi="宋体" w:cs="宋体"/>
          <w:color w:val="auto"/>
          <w:sz w:val="30"/>
          <w:szCs w:val="30"/>
        </w:rPr>
        <w:t>3</w:t>
      </w:r>
      <w:r>
        <w:rPr>
          <w:rFonts w:hint="eastAsia" w:ascii="宋体" w:hAnsi="宋体" w:cs="宋体"/>
          <w:color w:val="auto"/>
          <w:sz w:val="30"/>
          <w:szCs w:val="30"/>
        </w:rPr>
        <w:fldChar w:fldCharType="end"/>
      </w:r>
      <w:r>
        <w:rPr>
          <w:rFonts w:hint="eastAsia" w:ascii="宋体" w:hAnsi="宋体" w:cs="宋体"/>
          <w:color w:val="auto"/>
          <w:sz w:val="30"/>
          <w:szCs w:val="30"/>
        </w:rPr>
        <w:t>8</w:t>
      </w:r>
    </w:p>
    <w:p w14:paraId="5100070B">
      <w:pPr>
        <w:pStyle w:val="74"/>
        <w:tabs>
          <w:tab w:val="right" w:leader="dot" w:pos="8193"/>
        </w:tabs>
        <w:rPr>
          <w:rFonts w:hint="eastAsia" w:ascii="宋体" w:hAnsi="宋体" w:cs="宋体"/>
          <w:color w:val="auto"/>
          <w:sz w:val="30"/>
          <w:szCs w:val="30"/>
        </w:rPr>
      </w:pPr>
      <w:r>
        <w:rPr>
          <w:color w:val="auto"/>
        </w:rPr>
        <w:fldChar w:fldCharType="begin"/>
      </w:r>
      <w:r>
        <w:rPr>
          <w:color w:val="auto"/>
        </w:rPr>
        <w:instrText xml:space="preserve"> HYPERLINK \l "_Toc6806" </w:instrText>
      </w:r>
      <w:r>
        <w:rPr>
          <w:color w:val="auto"/>
        </w:rPr>
        <w:fldChar w:fldCharType="separate"/>
      </w:r>
      <w:r>
        <w:rPr>
          <w:rFonts w:hint="eastAsia" w:ascii="宋体" w:hAnsi="宋体" w:cs="宋体"/>
          <w:color w:val="auto"/>
          <w:sz w:val="30"/>
          <w:szCs w:val="30"/>
          <w:lang w:val="zh-CN"/>
        </w:rPr>
        <w:t>第</w:t>
      </w:r>
      <w:r>
        <w:rPr>
          <w:rFonts w:hint="eastAsia" w:ascii="宋体" w:hAnsi="宋体" w:cs="宋体"/>
          <w:color w:val="auto"/>
          <w:sz w:val="30"/>
          <w:szCs w:val="30"/>
        </w:rPr>
        <w:t>五</w:t>
      </w:r>
      <w:r>
        <w:rPr>
          <w:rFonts w:hint="eastAsia" w:ascii="宋体" w:hAnsi="宋体" w:cs="宋体"/>
          <w:color w:val="auto"/>
          <w:sz w:val="30"/>
          <w:szCs w:val="30"/>
          <w:lang w:val="zh-CN"/>
        </w:rPr>
        <w:t>章 合同的主要条款</w:t>
      </w:r>
      <w:r>
        <w:rPr>
          <w:rFonts w:hint="eastAsia" w:ascii="宋体" w:hAnsi="宋体" w:cs="宋体"/>
          <w:color w:val="auto"/>
          <w:sz w:val="30"/>
          <w:szCs w:val="30"/>
        </w:rPr>
        <w:tab/>
      </w:r>
      <w:r>
        <w:rPr>
          <w:rFonts w:hint="eastAsia" w:ascii="宋体" w:hAnsi="宋体" w:cs="宋体"/>
          <w:color w:val="auto"/>
          <w:sz w:val="30"/>
          <w:szCs w:val="30"/>
        </w:rPr>
        <w:fldChar w:fldCharType="end"/>
      </w:r>
      <w:r>
        <w:rPr>
          <w:rFonts w:hint="eastAsia" w:ascii="宋体" w:hAnsi="宋体" w:cs="宋体"/>
          <w:color w:val="auto"/>
          <w:sz w:val="30"/>
          <w:szCs w:val="30"/>
        </w:rPr>
        <w:t>46</w:t>
      </w:r>
    </w:p>
    <w:p w14:paraId="091B00E0">
      <w:pPr>
        <w:pStyle w:val="74"/>
        <w:tabs>
          <w:tab w:val="right" w:leader="dot" w:pos="8193"/>
        </w:tabs>
        <w:rPr>
          <w:rFonts w:hint="eastAsia" w:ascii="宋体" w:hAnsi="宋体" w:cs="宋体"/>
          <w:color w:val="auto"/>
          <w:sz w:val="30"/>
          <w:szCs w:val="30"/>
        </w:rPr>
      </w:pPr>
      <w:r>
        <w:rPr>
          <w:color w:val="auto"/>
        </w:rPr>
        <w:fldChar w:fldCharType="begin"/>
      </w:r>
      <w:r>
        <w:rPr>
          <w:color w:val="auto"/>
        </w:rPr>
        <w:instrText xml:space="preserve"> HYPERLINK \l "_Toc3201" </w:instrText>
      </w:r>
      <w:r>
        <w:rPr>
          <w:color w:val="auto"/>
        </w:rPr>
        <w:fldChar w:fldCharType="separate"/>
      </w:r>
      <w:r>
        <w:rPr>
          <w:rFonts w:hint="eastAsia" w:ascii="宋体" w:hAnsi="宋体" w:cs="宋体"/>
          <w:color w:val="auto"/>
          <w:sz w:val="30"/>
          <w:szCs w:val="30"/>
          <w:lang w:val="zh-CN"/>
        </w:rPr>
        <w:t>第六章 评标办法及评分标准</w:t>
      </w:r>
      <w:r>
        <w:rPr>
          <w:rFonts w:hint="eastAsia" w:ascii="宋体" w:hAnsi="宋体" w:cs="宋体"/>
          <w:color w:val="auto"/>
          <w:sz w:val="30"/>
          <w:szCs w:val="30"/>
        </w:rPr>
        <w:tab/>
      </w:r>
      <w:r>
        <w:rPr>
          <w:rFonts w:hint="eastAsia" w:ascii="宋体" w:hAnsi="宋体" w:cs="宋体"/>
          <w:color w:val="auto"/>
          <w:sz w:val="30"/>
          <w:szCs w:val="30"/>
        </w:rPr>
        <w:t>5</w:t>
      </w:r>
      <w:r>
        <w:rPr>
          <w:rFonts w:hint="eastAsia" w:ascii="宋体" w:hAnsi="宋体" w:cs="宋体"/>
          <w:color w:val="auto"/>
          <w:sz w:val="30"/>
          <w:szCs w:val="30"/>
        </w:rPr>
        <w:fldChar w:fldCharType="end"/>
      </w:r>
      <w:r>
        <w:rPr>
          <w:rFonts w:hint="eastAsia" w:ascii="宋体" w:hAnsi="宋体" w:cs="宋体"/>
          <w:color w:val="auto"/>
          <w:sz w:val="30"/>
          <w:szCs w:val="30"/>
        </w:rPr>
        <w:t>2</w:t>
      </w:r>
    </w:p>
    <w:p w14:paraId="6BFD369D">
      <w:pPr>
        <w:spacing w:line="360" w:lineRule="auto"/>
        <w:rPr>
          <w:b/>
          <w:color w:val="auto"/>
          <w:szCs w:val="21"/>
        </w:rPr>
      </w:pPr>
      <w:r>
        <w:rPr>
          <w:rFonts w:hint="eastAsia" w:ascii="宋体" w:hAnsi="宋体" w:cs="宋体"/>
          <w:color w:val="auto"/>
          <w:sz w:val="30"/>
          <w:szCs w:val="30"/>
        </w:rPr>
        <w:fldChar w:fldCharType="end"/>
      </w:r>
    </w:p>
    <w:p w14:paraId="6C250970">
      <w:pPr>
        <w:pStyle w:val="23"/>
        <w:spacing w:after="312" w:afterLines="100"/>
        <w:outlineLvl w:val="0"/>
        <w:rPr>
          <w:rFonts w:ascii="Times New Roman" w:hAnsi="Times New Roman"/>
          <w:color w:val="auto"/>
          <w:sz w:val="44"/>
          <w:szCs w:val="44"/>
        </w:rPr>
        <w:sectPr>
          <w:headerReference r:id="rId5" w:type="first"/>
          <w:headerReference r:id="rId4" w:type="default"/>
          <w:type w:val="continuous"/>
          <w:pgSz w:w="11906" w:h="16838"/>
          <w:pgMar w:top="1440" w:right="1558" w:bottom="1440" w:left="1588" w:header="794" w:footer="930" w:gutter="113"/>
          <w:pgNumType w:start="0"/>
          <w:cols w:space="720" w:num="1"/>
          <w:titlePg/>
          <w:docGrid w:type="lines" w:linePitch="312" w:charSpace="0"/>
        </w:sectPr>
      </w:pPr>
      <w:bookmarkStart w:id="2" w:name="_Toc29131"/>
      <w:bookmarkStart w:id="3" w:name="_Toc10741"/>
      <w:bookmarkStart w:id="4" w:name="_Toc28173"/>
      <w:bookmarkStart w:id="5" w:name="_Toc61514581"/>
    </w:p>
    <w:p w14:paraId="63E7F6CF">
      <w:pPr>
        <w:pStyle w:val="23"/>
        <w:spacing w:after="312" w:afterLines="100"/>
        <w:outlineLvl w:val="0"/>
        <w:rPr>
          <w:rFonts w:ascii="Times New Roman" w:hAnsi="Times New Roman"/>
          <w:color w:val="auto"/>
          <w:kern w:val="0"/>
          <w:sz w:val="44"/>
          <w:szCs w:val="44"/>
        </w:rPr>
      </w:pPr>
      <w:r>
        <w:rPr>
          <w:rFonts w:ascii="Times New Roman" w:hAnsi="Times New Roman"/>
          <w:color w:val="auto"/>
          <w:sz w:val="44"/>
          <w:szCs w:val="44"/>
        </w:rPr>
        <w:t>第一章 磋商邀请</w:t>
      </w:r>
      <w:bookmarkEnd w:id="2"/>
      <w:bookmarkEnd w:id="3"/>
      <w:bookmarkStart w:id="6" w:name="_Toc25453"/>
      <w:r>
        <w:rPr>
          <w:rFonts w:ascii="Times New Roman" w:hAnsi="Times New Roman"/>
          <w:color w:val="auto"/>
          <w:sz w:val="44"/>
          <w:szCs w:val="44"/>
        </w:rPr>
        <w:t>书</w:t>
      </w:r>
      <w:bookmarkEnd w:id="4"/>
      <w:bookmarkEnd w:id="5"/>
    </w:p>
    <w:p w14:paraId="54F45D68">
      <w:pPr>
        <w:widowControl/>
        <w:spacing w:line="440" w:lineRule="exact"/>
        <w:ind w:firstLine="426"/>
        <w:rPr>
          <w:color w:val="auto"/>
          <w:kern w:val="0"/>
          <w:szCs w:val="21"/>
        </w:rPr>
      </w:pPr>
      <w:r>
        <w:rPr>
          <w:color w:val="auto"/>
          <w:kern w:val="0"/>
          <w:szCs w:val="21"/>
        </w:rPr>
        <w:t>受</w:t>
      </w:r>
      <w:r>
        <w:rPr>
          <w:rFonts w:hint="eastAsia"/>
          <w:color w:val="auto"/>
          <w:kern w:val="0"/>
          <w:szCs w:val="21"/>
        </w:rPr>
        <w:t>苏州市吴江区勤工俭学与装备管理办公室</w:t>
      </w:r>
      <w:r>
        <w:rPr>
          <w:color w:val="auto"/>
          <w:kern w:val="0"/>
          <w:szCs w:val="21"/>
        </w:rPr>
        <w:t>的委托，苏州鼎力招投标咨询服务有限公司就其所需的</w:t>
      </w:r>
      <w:r>
        <w:rPr>
          <w:rFonts w:hint="eastAsia"/>
          <w:color w:val="auto"/>
          <w:kern w:val="0"/>
          <w:szCs w:val="21"/>
        </w:rPr>
        <w:t xml:space="preserve"> 吴江智慧教育2025年硬件运维服务</w:t>
      </w:r>
      <w:r>
        <w:rPr>
          <w:color w:val="auto"/>
          <w:kern w:val="0"/>
          <w:szCs w:val="21"/>
        </w:rPr>
        <w:t>采用竞争性磋商方式进行采购，欢迎符合资格条件的供应商前来参加。</w:t>
      </w:r>
    </w:p>
    <w:p w14:paraId="3DB04270">
      <w:pPr>
        <w:tabs>
          <w:tab w:val="left" w:pos="3993"/>
        </w:tabs>
        <w:spacing w:line="440" w:lineRule="exact"/>
        <w:ind w:firstLine="422" w:firstLineChars="200"/>
        <w:rPr>
          <w:b/>
          <w:bCs/>
          <w:color w:val="auto"/>
          <w:szCs w:val="21"/>
        </w:rPr>
      </w:pPr>
      <w:r>
        <w:rPr>
          <w:b/>
          <w:bCs/>
          <w:color w:val="auto"/>
          <w:szCs w:val="21"/>
        </w:rPr>
        <w:t>一、项目基本情况</w:t>
      </w:r>
      <w:r>
        <w:rPr>
          <w:rFonts w:hint="eastAsia"/>
          <w:b/>
          <w:bCs/>
          <w:color w:val="auto"/>
          <w:szCs w:val="21"/>
        </w:rPr>
        <w:tab/>
      </w:r>
    </w:p>
    <w:p w14:paraId="2DF18C7E">
      <w:pPr>
        <w:numPr>
          <w:ilvl w:val="0"/>
          <w:numId w:val="2"/>
        </w:numPr>
        <w:spacing w:line="440" w:lineRule="exact"/>
        <w:ind w:left="425" w:leftChars="200" w:hanging="5"/>
        <w:rPr>
          <w:rFonts w:hint="eastAsia" w:ascii="宋体" w:hAnsi="宋体" w:cs="宋体"/>
          <w:color w:val="auto"/>
        </w:rPr>
      </w:pPr>
      <w:r>
        <w:rPr>
          <w:b/>
          <w:bCs/>
          <w:color w:val="auto"/>
          <w:szCs w:val="21"/>
        </w:rPr>
        <w:t>项目编号：</w:t>
      </w:r>
      <w:r>
        <w:rPr>
          <w:rFonts w:hint="eastAsia" w:ascii="宋体" w:hAnsi="宋体" w:cs="宋体"/>
          <w:color w:val="auto"/>
          <w:szCs w:val="21"/>
        </w:rPr>
        <w:t>JSZC-320509-DLZB-C2025-0050</w:t>
      </w:r>
      <w:r>
        <w:rPr>
          <w:rFonts w:hint="eastAsia" w:ascii="宋体" w:hAnsi="宋体" w:cs="宋体"/>
          <w:color w:val="auto"/>
        </w:rPr>
        <w:t xml:space="preserve">      </w:t>
      </w:r>
    </w:p>
    <w:p w14:paraId="26A79464">
      <w:pPr>
        <w:numPr>
          <w:ilvl w:val="0"/>
          <w:numId w:val="2"/>
        </w:numPr>
        <w:spacing w:line="440" w:lineRule="exact"/>
        <w:ind w:left="425" w:leftChars="200" w:hanging="5"/>
        <w:rPr>
          <w:color w:val="auto"/>
          <w:szCs w:val="21"/>
        </w:rPr>
      </w:pPr>
      <w:r>
        <w:rPr>
          <w:b/>
          <w:bCs/>
          <w:color w:val="auto"/>
          <w:szCs w:val="21"/>
        </w:rPr>
        <w:t>项目名称：</w:t>
      </w:r>
      <w:r>
        <w:rPr>
          <w:rFonts w:hint="eastAsia" w:ascii="宋体" w:hAnsi="宋体" w:cs="宋体"/>
          <w:color w:val="auto"/>
          <w:szCs w:val="21"/>
        </w:rPr>
        <w:t xml:space="preserve"> 吴江智慧教育2025年硬件运维服务</w:t>
      </w:r>
      <w:r>
        <w:rPr>
          <w:rFonts w:hint="eastAsia"/>
          <w:color w:val="auto"/>
          <w:kern w:val="0"/>
          <w:szCs w:val="21"/>
        </w:rPr>
        <w:t xml:space="preserve">       </w:t>
      </w:r>
    </w:p>
    <w:p w14:paraId="05F49946">
      <w:pPr>
        <w:numPr>
          <w:ilvl w:val="0"/>
          <w:numId w:val="2"/>
        </w:numPr>
        <w:spacing w:line="440" w:lineRule="exact"/>
        <w:ind w:left="425" w:leftChars="200" w:hanging="5"/>
        <w:rPr>
          <w:color w:val="auto"/>
          <w:kern w:val="0"/>
          <w:szCs w:val="21"/>
        </w:rPr>
      </w:pPr>
      <w:r>
        <w:rPr>
          <w:b/>
          <w:bCs/>
          <w:color w:val="auto"/>
          <w:kern w:val="0"/>
          <w:szCs w:val="21"/>
        </w:rPr>
        <w:t>预算金额：</w:t>
      </w:r>
      <w:r>
        <w:rPr>
          <w:rFonts w:hint="eastAsia" w:ascii="宋体" w:hAnsi="宋体" w:cs="宋体"/>
          <w:color w:val="auto"/>
          <w:kern w:val="0"/>
          <w:szCs w:val="21"/>
        </w:rPr>
        <w:t>人民币柒拾叁万元整（¥730000.00）</w:t>
      </w:r>
      <w:r>
        <w:rPr>
          <w:rFonts w:hint="eastAsia"/>
          <w:color w:val="auto"/>
          <w:szCs w:val="21"/>
        </w:rPr>
        <w:t xml:space="preserve">       </w:t>
      </w:r>
    </w:p>
    <w:p w14:paraId="13A8B6D9">
      <w:pPr>
        <w:numPr>
          <w:ilvl w:val="0"/>
          <w:numId w:val="2"/>
        </w:numPr>
        <w:spacing w:line="440" w:lineRule="exact"/>
        <w:ind w:left="425" w:leftChars="200" w:hanging="5"/>
        <w:rPr>
          <w:color w:val="auto"/>
          <w:kern w:val="0"/>
          <w:szCs w:val="21"/>
        </w:rPr>
      </w:pPr>
      <w:r>
        <w:rPr>
          <w:rFonts w:hint="eastAsia"/>
          <w:b/>
          <w:bCs/>
          <w:color w:val="auto"/>
          <w:kern w:val="0"/>
          <w:szCs w:val="21"/>
        </w:rPr>
        <w:t>最高限价：</w:t>
      </w:r>
      <w:r>
        <w:rPr>
          <w:rFonts w:hint="eastAsia" w:ascii="宋体" w:hAnsi="宋体" w:cs="宋体"/>
          <w:color w:val="auto"/>
          <w:kern w:val="0"/>
          <w:szCs w:val="21"/>
        </w:rPr>
        <w:t>人民币柒拾叁万元整（¥730000.00）</w:t>
      </w:r>
      <w:r>
        <w:rPr>
          <w:rFonts w:hint="eastAsia"/>
          <w:color w:val="auto"/>
          <w:szCs w:val="21"/>
        </w:rPr>
        <w:t xml:space="preserve"> </w:t>
      </w:r>
    </w:p>
    <w:p w14:paraId="4A7B60F3">
      <w:pPr>
        <w:numPr>
          <w:ilvl w:val="0"/>
          <w:numId w:val="2"/>
        </w:numPr>
        <w:spacing w:line="440" w:lineRule="exact"/>
        <w:ind w:left="425" w:leftChars="200" w:hanging="5"/>
        <w:rPr>
          <w:color w:val="auto"/>
          <w:kern w:val="0"/>
          <w:szCs w:val="21"/>
        </w:rPr>
      </w:pPr>
      <w:r>
        <w:rPr>
          <w:rFonts w:hint="eastAsia"/>
          <w:b/>
          <w:bCs/>
          <w:color w:val="auto"/>
          <w:kern w:val="0"/>
          <w:szCs w:val="21"/>
        </w:rPr>
        <w:t>采购标的所属行业：</w:t>
      </w:r>
      <w:r>
        <w:rPr>
          <w:rFonts w:hint="eastAsia"/>
          <w:color w:val="auto"/>
          <w:kern w:val="0"/>
          <w:szCs w:val="21"/>
        </w:rPr>
        <w:t>软件和信息技术服务业</w:t>
      </w:r>
    </w:p>
    <w:p w14:paraId="7A431401">
      <w:pPr>
        <w:numPr>
          <w:ilvl w:val="0"/>
          <w:numId w:val="2"/>
        </w:numPr>
        <w:spacing w:line="440" w:lineRule="exact"/>
        <w:ind w:left="5" w:firstLine="415"/>
        <w:rPr>
          <w:b/>
          <w:bCs/>
          <w:color w:val="auto"/>
          <w:szCs w:val="21"/>
        </w:rPr>
      </w:pPr>
      <w:r>
        <w:rPr>
          <w:rFonts w:hint="eastAsia"/>
          <w:b/>
          <w:bCs/>
          <w:color w:val="auto"/>
          <w:szCs w:val="21"/>
        </w:rPr>
        <w:t>服务</w:t>
      </w:r>
      <w:r>
        <w:rPr>
          <w:b/>
          <w:bCs/>
          <w:color w:val="auto"/>
          <w:szCs w:val="21"/>
        </w:rPr>
        <w:t>期限：</w:t>
      </w:r>
      <w:r>
        <w:rPr>
          <w:rFonts w:hint="eastAsia" w:ascii="宋体" w:hAnsi="宋体"/>
          <w:color w:val="auto"/>
          <w:szCs w:val="21"/>
        </w:rPr>
        <w:t>根据甲方通知之日起一年</w:t>
      </w:r>
      <w:r>
        <w:rPr>
          <w:rFonts w:hint="eastAsia" w:hAnsi="宋体"/>
          <w:color w:val="auto"/>
        </w:rPr>
        <w:t>。</w:t>
      </w:r>
    </w:p>
    <w:p w14:paraId="7A63605F">
      <w:pPr>
        <w:numPr>
          <w:ilvl w:val="0"/>
          <w:numId w:val="2"/>
        </w:numPr>
        <w:spacing w:line="440" w:lineRule="exact"/>
        <w:ind w:left="5" w:firstLine="415"/>
        <w:rPr>
          <w:color w:val="auto"/>
        </w:rPr>
      </w:pPr>
      <w:r>
        <w:rPr>
          <w:rFonts w:hint="eastAsia"/>
          <w:b/>
          <w:bCs/>
          <w:color w:val="auto"/>
          <w:szCs w:val="21"/>
        </w:rPr>
        <w:t>采购需求：</w:t>
      </w:r>
      <w:r>
        <w:rPr>
          <w:rFonts w:hint="eastAsia" w:ascii="宋体" w:hAnsi="宋体"/>
          <w:color w:val="auto"/>
          <w:szCs w:val="21"/>
        </w:rPr>
        <w:t>本项目就网络及数据中心机房系统设备采购维护运维服务（详见第四章采购文件）</w:t>
      </w:r>
      <w:r>
        <w:rPr>
          <w:rFonts w:hint="eastAsia"/>
          <w:color w:val="auto"/>
          <w:szCs w:val="21"/>
        </w:rPr>
        <w:t>。</w:t>
      </w:r>
    </w:p>
    <w:p w14:paraId="51752003">
      <w:pPr>
        <w:numPr>
          <w:ilvl w:val="0"/>
          <w:numId w:val="2"/>
        </w:numPr>
        <w:spacing w:line="440" w:lineRule="exact"/>
        <w:ind w:left="425" w:leftChars="200" w:hanging="5"/>
        <w:rPr>
          <w:b/>
          <w:bCs/>
          <w:color w:val="auto"/>
          <w:szCs w:val="21"/>
        </w:rPr>
      </w:pPr>
      <w:r>
        <w:rPr>
          <w:b/>
          <w:bCs/>
          <w:color w:val="auto"/>
          <w:szCs w:val="21"/>
        </w:rPr>
        <w:t>本项目不接受联合体投标。</w:t>
      </w:r>
    </w:p>
    <w:p w14:paraId="1559E48A">
      <w:pPr>
        <w:numPr>
          <w:ilvl w:val="0"/>
          <w:numId w:val="2"/>
        </w:numPr>
        <w:spacing w:line="440" w:lineRule="exact"/>
        <w:ind w:left="425" w:leftChars="200" w:hanging="5"/>
        <w:rPr>
          <w:b/>
          <w:bCs/>
          <w:color w:val="auto"/>
          <w:szCs w:val="21"/>
        </w:rPr>
      </w:pPr>
      <w:r>
        <w:rPr>
          <w:b/>
          <w:bCs/>
          <w:color w:val="auto"/>
          <w:szCs w:val="21"/>
        </w:rPr>
        <w:t>本项目不允许转包、分包。</w:t>
      </w:r>
    </w:p>
    <w:p w14:paraId="34A1469E">
      <w:pPr>
        <w:numPr>
          <w:ilvl w:val="0"/>
          <w:numId w:val="2"/>
        </w:numPr>
        <w:spacing w:line="440" w:lineRule="exact"/>
        <w:ind w:left="425" w:leftChars="200" w:hanging="5"/>
        <w:rPr>
          <w:b/>
          <w:bCs/>
          <w:color w:val="auto"/>
          <w:szCs w:val="21"/>
        </w:rPr>
      </w:pPr>
      <w:r>
        <w:rPr>
          <w:rFonts w:hint="eastAsia"/>
          <w:b/>
          <w:bCs/>
          <w:iCs/>
          <w:color w:val="auto"/>
          <w:sz w:val="24"/>
        </w:rPr>
        <w:t>本项目不接受进口产品。</w:t>
      </w:r>
    </w:p>
    <w:p w14:paraId="2A1EF5FD">
      <w:pPr>
        <w:spacing w:line="440" w:lineRule="exact"/>
        <w:ind w:firstLine="422" w:firstLineChars="200"/>
        <w:rPr>
          <w:b/>
          <w:bCs/>
          <w:color w:val="auto"/>
          <w:szCs w:val="21"/>
        </w:rPr>
      </w:pPr>
      <w:r>
        <w:rPr>
          <w:b/>
          <w:bCs/>
          <w:color w:val="auto"/>
          <w:szCs w:val="21"/>
        </w:rPr>
        <w:t>二、申请人的资格要求：</w:t>
      </w:r>
    </w:p>
    <w:p w14:paraId="00CFB58B">
      <w:pPr>
        <w:widowControl/>
        <w:shd w:val="clear" w:color="auto" w:fill="FFFFFF"/>
        <w:adjustRightInd w:val="0"/>
        <w:snapToGrid w:val="0"/>
        <w:spacing w:line="440" w:lineRule="exact"/>
        <w:ind w:firstLine="424" w:firstLineChars="202"/>
        <w:jc w:val="left"/>
        <w:rPr>
          <w:color w:val="auto"/>
          <w:kern w:val="0"/>
          <w:szCs w:val="21"/>
        </w:rPr>
      </w:pPr>
      <w:r>
        <w:rPr>
          <w:color w:val="auto"/>
          <w:kern w:val="0"/>
          <w:szCs w:val="21"/>
        </w:rPr>
        <w:t>1.满足《中华人民共和国政府采购法》第二十二条规定</w:t>
      </w:r>
      <w:r>
        <w:rPr>
          <w:bCs/>
          <w:color w:val="auto"/>
          <w:szCs w:val="21"/>
        </w:rPr>
        <w:t>，供应商应当具备下列条件</w:t>
      </w:r>
      <w:r>
        <w:rPr>
          <w:color w:val="auto"/>
          <w:kern w:val="0"/>
          <w:szCs w:val="21"/>
        </w:rPr>
        <w:t>；</w:t>
      </w:r>
    </w:p>
    <w:p w14:paraId="3B7445AD">
      <w:pPr>
        <w:widowControl/>
        <w:shd w:val="clear" w:color="auto" w:fill="FFFFFF"/>
        <w:adjustRightInd w:val="0"/>
        <w:snapToGrid w:val="0"/>
        <w:spacing w:line="440" w:lineRule="exact"/>
        <w:ind w:firstLine="424" w:firstLineChars="202"/>
        <w:jc w:val="left"/>
        <w:rPr>
          <w:color w:val="auto"/>
          <w:kern w:val="0"/>
          <w:szCs w:val="21"/>
        </w:rPr>
      </w:pPr>
      <w:r>
        <w:rPr>
          <w:color w:val="auto"/>
          <w:kern w:val="0"/>
          <w:szCs w:val="21"/>
        </w:rPr>
        <w:t>1.1.具有独立承担民事责任的能力；</w:t>
      </w:r>
    </w:p>
    <w:p w14:paraId="76A1CFD1">
      <w:pPr>
        <w:widowControl/>
        <w:shd w:val="clear" w:color="auto" w:fill="FFFFFF"/>
        <w:adjustRightInd w:val="0"/>
        <w:snapToGrid w:val="0"/>
        <w:spacing w:line="440" w:lineRule="exact"/>
        <w:ind w:firstLine="424" w:firstLineChars="202"/>
        <w:jc w:val="left"/>
        <w:rPr>
          <w:color w:val="auto"/>
          <w:kern w:val="0"/>
          <w:szCs w:val="21"/>
        </w:rPr>
      </w:pPr>
      <w:r>
        <w:rPr>
          <w:color w:val="auto"/>
          <w:kern w:val="0"/>
          <w:szCs w:val="21"/>
        </w:rPr>
        <w:t>1.2.具有良好的商业信誉和健全的财务会计制度；</w:t>
      </w:r>
    </w:p>
    <w:p w14:paraId="38AE85A7">
      <w:pPr>
        <w:widowControl/>
        <w:shd w:val="clear" w:color="auto" w:fill="FFFFFF"/>
        <w:adjustRightInd w:val="0"/>
        <w:snapToGrid w:val="0"/>
        <w:spacing w:line="440" w:lineRule="exact"/>
        <w:ind w:firstLine="424" w:firstLineChars="202"/>
        <w:jc w:val="left"/>
        <w:rPr>
          <w:color w:val="auto"/>
          <w:kern w:val="0"/>
          <w:szCs w:val="21"/>
        </w:rPr>
      </w:pPr>
      <w:r>
        <w:rPr>
          <w:color w:val="auto"/>
          <w:kern w:val="0"/>
          <w:szCs w:val="21"/>
        </w:rPr>
        <w:t>1.3.具有履行合同所必需的设备和专业技术能力；</w:t>
      </w:r>
    </w:p>
    <w:p w14:paraId="1A4A33E8">
      <w:pPr>
        <w:widowControl/>
        <w:shd w:val="clear" w:color="auto" w:fill="FFFFFF"/>
        <w:adjustRightInd w:val="0"/>
        <w:snapToGrid w:val="0"/>
        <w:spacing w:line="440" w:lineRule="exact"/>
        <w:ind w:firstLine="424" w:firstLineChars="202"/>
        <w:jc w:val="left"/>
        <w:rPr>
          <w:color w:val="auto"/>
          <w:kern w:val="0"/>
          <w:szCs w:val="21"/>
        </w:rPr>
      </w:pPr>
      <w:r>
        <w:rPr>
          <w:color w:val="auto"/>
          <w:kern w:val="0"/>
          <w:szCs w:val="21"/>
        </w:rPr>
        <w:t>1.4.有依法缴纳税收和社会保障资金的良好记录；</w:t>
      </w:r>
    </w:p>
    <w:p w14:paraId="2BB615C3">
      <w:pPr>
        <w:widowControl/>
        <w:shd w:val="clear" w:color="auto" w:fill="FFFFFF"/>
        <w:adjustRightInd w:val="0"/>
        <w:snapToGrid w:val="0"/>
        <w:spacing w:line="440" w:lineRule="exact"/>
        <w:ind w:firstLine="424" w:firstLineChars="202"/>
        <w:jc w:val="left"/>
        <w:rPr>
          <w:color w:val="auto"/>
          <w:kern w:val="0"/>
          <w:szCs w:val="21"/>
        </w:rPr>
      </w:pPr>
      <w:r>
        <w:rPr>
          <w:color w:val="auto"/>
          <w:kern w:val="0"/>
          <w:szCs w:val="21"/>
        </w:rPr>
        <w:t>1.5.参加政府采购活动前三年内，在经营活动中没有重大违法记录</w:t>
      </w:r>
      <w:r>
        <w:rPr>
          <w:rFonts w:hint="eastAsia"/>
          <w:color w:val="auto"/>
          <w:kern w:val="0"/>
          <w:szCs w:val="21"/>
        </w:rPr>
        <w:t>。</w:t>
      </w:r>
    </w:p>
    <w:p w14:paraId="036DA273">
      <w:pPr>
        <w:spacing w:line="440" w:lineRule="exact"/>
        <w:ind w:firstLine="424" w:firstLineChars="202"/>
        <w:rPr>
          <w:color w:val="auto"/>
          <w:kern w:val="0"/>
          <w:szCs w:val="21"/>
        </w:rPr>
      </w:pPr>
      <w:r>
        <w:rPr>
          <w:rFonts w:hint="eastAsia"/>
          <w:color w:val="auto"/>
          <w:kern w:val="0"/>
          <w:szCs w:val="21"/>
        </w:rPr>
        <w:t>2.落实政府釆购政策需满足的资格要求：</w:t>
      </w:r>
      <w:r>
        <w:rPr>
          <w:rFonts w:hint="eastAsia" w:ascii="宋体" w:hAnsi="宋体" w:cs="宋体"/>
          <w:b/>
          <w:bCs/>
          <w:color w:val="auto"/>
          <w:kern w:val="0"/>
          <w:szCs w:val="21"/>
        </w:rPr>
        <w:t>根据《政府采购促进中小企业发展管理办法》的相关规定，本项目专门面向中小企业，承接服务的供应商应为中小微企业、监狱企业、残疾人福利性单位。</w:t>
      </w:r>
    </w:p>
    <w:p w14:paraId="1FFDC9A1">
      <w:pPr>
        <w:spacing w:line="440" w:lineRule="exact"/>
        <w:ind w:firstLine="424" w:firstLineChars="202"/>
        <w:rPr>
          <w:color w:val="auto"/>
          <w:kern w:val="0"/>
          <w:szCs w:val="21"/>
        </w:rPr>
      </w:pPr>
      <w:r>
        <w:rPr>
          <w:rFonts w:hint="eastAsia"/>
          <w:color w:val="auto"/>
          <w:kern w:val="0"/>
          <w:szCs w:val="21"/>
        </w:rPr>
        <w:t>3.本项目的特定资格要求：无。</w:t>
      </w:r>
    </w:p>
    <w:p w14:paraId="662CF3A3">
      <w:pPr>
        <w:spacing w:line="440" w:lineRule="exact"/>
        <w:ind w:firstLine="424" w:firstLineChars="202"/>
        <w:rPr>
          <w:color w:val="auto"/>
          <w:kern w:val="0"/>
          <w:szCs w:val="21"/>
        </w:rPr>
      </w:pPr>
      <w:r>
        <w:rPr>
          <w:rFonts w:hint="eastAsia"/>
          <w:color w:val="auto"/>
          <w:kern w:val="0"/>
          <w:szCs w:val="21"/>
        </w:rPr>
        <w:t>其他要求：</w:t>
      </w:r>
    </w:p>
    <w:p w14:paraId="658B9F5C">
      <w:pPr>
        <w:spacing w:line="440" w:lineRule="exact"/>
        <w:ind w:firstLine="424" w:firstLineChars="202"/>
        <w:rPr>
          <w:color w:val="auto"/>
          <w:kern w:val="0"/>
          <w:szCs w:val="21"/>
        </w:rPr>
      </w:pPr>
      <w:r>
        <w:rPr>
          <w:rFonts w:hint="eastAsia"/>
          <w:color w:val="auto"/>
          <w:kern w:val="0"/>
          <w:szCs w:val="21"/>
        </w:rPr>
        <w:t>（1）</w:t>
      </w:r>
      <w:r>
        <w:rPr>
          <w:rFonts w:hint="eastAsia"/>
          <w:b/>
          <w:bCs/>
          <w:color w:val="auto"/>
          <w:kern w:val="0"/>
          <w:szCs w:val="21"/>
        </w:rPr>
        <w:t>★</w:t>
      </w:r>
      <w:r>
        <w:rPr>
          <w:rFonts w:hint="eastAsia"/>
          <w:color w:val="auto"/>
          <w:kern w:val="0"/>
          <w:szCs w:val="21"/>
        </w:rPr>
        <w:t>单位负责人为同一人或者存在直接控股、管理关系的不同供应商，不得参加同一合同项下的政府采购活动。</w:t>
      </w:r>
    </w:p>
    <w:p w14:paraId="386D82E2">
      <w:pPr>
        <w:spacing w:line="440" w:lineRule="exact"/>
        <w:ind w:firstLine="424" w:firstLineChars="202"/>
        <w:rPr>
          <w:color w:val="auto"/>
          <w:kern w:val="0"/>
          <w:szCs w:val="21"/>
        </w:rPr>
      </w:pPr>
      <w:r>
        <w:rPr>
          <w:rFonts w:hint="eastAsia"/>
          <w:color w:val="auto"/>
          <w:kern w:val="0"/>
          <w:szCs w:val="21"/>
        </w:rPr>
        <w:t>（2）</w:t>
      </w:r>
      <w:r>
        <w:rPr>
          <w:rFonts w:hint="eastAsia"/>
          <w:b/>
          <w:bCs/>
          <w:color w:val="auto"/>
          <w:kern w:val="0"/>
          <w:szCs w:val="21"/>
        </w:rPr>
        <w:t>★</w:t>
      </w:r>
      <w:r>
        <w:rPr>
          <w:rFonts w:hint="eastAsia"/>
          <w:color w:val="auto"/>
          <w:kern w:val="0"/>
          <w:szCs w:val="21"/>
        </w:rPr>
        <w:t>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p>
    <w:p w14:paraId="5C42F89C">
      <w:pPr>
        <w:spacing w:line="440" w:lineRule="exact"/>
        <w:ind w:firstLine="422" w:firstLineChars="200"/>
        <w:rPr>
          <w:b/>
          <w:bCs/>
          <w:color w:val="auto"/>
          <w:szCs w:val="21"/>
        </w:rPr>
      </w:pPr>
      <w:r>
        <w:rPr>
          <w:b/>
          <w:bCs/>
          <w:color w:val="auto"/>
          <w:szCs w:val="21"/>
        </w:rPr>
        <w:t>三、获取采购文件</w:t>
      </w:r>
    </w:p>
    <w:p w14:paraId="104850B7">
      <w:pPr>
        <w:widowControl/>
        <w:spacing w:line="400" w:lineRule="exact"/>
        <w:ind w:firstLine="420" w:firstLineChars="200"/>
        <w:jc w:val="left"/>
        <w:rPr>
          <w:color w:val="auto"/>
          <w:szCs w:val="21"/>
          <w:u w:val="single"/>
        </w:rPr>
      </w:pPr>
      <w:r>
        <w:rPr>
          <w:rFonts w:hint="eastAsia"/>
          <w:color w:val="auto"/>
          <w:szCs w:val="21"/>
        </w:rPr>
        <w:t>1.本项目实行供应商网上报名，网上报名截止时间：</w:t>
      </w:r>
      <w:r>
        <w:rPr>
          <w:rFonts w:hint="eastAsia" w:ascii="宋体" w:hAnsi="宋体" w:cs="宋体"/>
          <w:color w:val="auto"/>
          <w:szCs w:val="21"/>
        </w:rPr>
        <w:t>2025年</w:t>
      </w:r>
      <w:r>
        <w:rPr>
          <w:rFonts w:hint="eastAsia" w:ascii="宋体" w:hAnsi="宋体" w:cs="宋体"/>
          <w:color w:val="auto"/>
          <w:szCs w:val="21"/>
          <w:lang w:val="en-US" w:eastAsia="zh-CN"/>
        </w:rPr>
        <w:t>11</w:t>
      </w:r>
      <w:r>
        <w:rPr>
          <w:rFonts w:hint="eastAsia" w:ascii="宋体" w:hAnsi="宋体" w:cs="宋体"/>
          <w:color w:val="auto"/>
          <w:szCs w:val="21"/>
        </w:rPr>
        <w:t>月</w:t>
      </w:r>
      <w:r>
        <w:rPr>
          <w:rFonts w:hint="eastAsia" w:ascii="宋体" w:hAnsi="宋体" w:cs="宋体"/>
          <w:color w:val="auto"/>
          <w:szCs w:val="21"/>
          <w:lang w:val="en-US" w:eastAsia="zh-CN"/>
        </w:rPr>
        <w:t>26</w:t>
      </w:r>
      <w:r>
        <w:rPr>
          <w:rFonts w:hint="eastAsia" w:ascii="宋体" w:hAnsi="宋体" w:cs="宋体"/>
          <w:color w:val="auto"/>
          <w:szCs w:val="21"/>
        </w:rPr>
        <w:t>日</w:t>
      </w:r>
      <w:r>
        <w:rPr>
          <w:color w:val="auto"/>
          <w:szCs w:val="21"/>
        </w:rPr>
        <w:t>17</w:t>
      </w:r>
      <w:r>
        <w:rPr>
          <w:rFonts w:hint="eastAsia"/>
          <w:color w:val="auto"/>
          <w:szCs w:val="21"/>
        </w:rPr>
        <w:t>:30（北京时间）</w:t>
      </w:r>
    </w:p>
    <w:p w14:paraId="414D405E">
      <w:pPr>
        <w:widowControl/>
        <w:spacing w:line="400" w:lineRule="exact"/>
        <w:ind w:firstLine="422" w:firstLineChars="200"/>
        <w:jc w:val="left"/>
        <w:rPr>
          <w:b/>
          <w:bCs/>
          <w:color w:val="auto"/>
          <w:szCs w:val="21"/>
        </w:rPr>
      </w:pPr>
      <w:r>
        <w:rPr>
          <w:rFonts w:hint="eastAsia"/>
          <w:b/>
          <w:bCs/>
          <w:color w:val="auto"/>
          <w:szCs w:val="21"/>
        </w:rPr>
        <w:t>2.报名流程：</w:t>
      </w:r>
    </w:p>
    <w:p w14:paraId="4BAB1F5A">
      <w:pPr>
        <w:widowControl/>
        <w:spacing w:line="400" w:lineRule="exact"/>
        <w:ind w:firstLine="422" w:firstLineChars="200"/>
        <w:jc w:val="left"/>
        <w:rPr>
          <w:b/>
          <w:bCs/>
          <w:color w:val="auto"/>
          <w:szCs w:val="21"/>
        </w:rPr>
      </w:pPr>
      <w:r>
        <w:rPr>
          <w:rFonts w:hint="eastAsia"/>
          <w:b/>
          <w:bCs/>
          <w:color w:val="auto"/>
          <w:szCs w:val="21"/>
        </w:rPr>
        <w:t>（1）CA证书办理 </w:t>
      </w:r>
    </w:p>
    <w:p w14:paraId="7EDEAB4A">
      <w:pPr>
        <w:widowControl/>
        <w:spacing w:line="400" w:lineRule="exact"/>
        <w:ind w:firstLine="420" w:firstLineChars="200"/>
        <w:jc w:val="left"/>
        <w:rPr>
          <w:color w:val="auto"/>
          <w:szCs w:val="21"/>
        </w:rPr>
      </w:pPr>
      <w:r>
        <w:rPr>
          <w:rFonts w:hint="eastAsia"/>
          <w:color w:val="auto"/>
          <w:szCs w:val="21"/>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 </w:t>
      </w:r>
    </w:p>
    <w:p w14:paraId="3F5E2FCB">
      <w:pPr>
        <w:widowControl/>
        <w:spacing w:line="400" w:lineRule="exact"/>
        <w:ind w:firstLine="422" w:firstLineChars="200"/>
        <w:jc w:val="left"/>
        <w:rPr>
          <w:b/>
          <w:bCs/>
          <w:color w:val="auto"/>
          <w:szCs w:val="21"/>
        </w:rPr>
      </w:pPr>
      <w:r>
        <w:rPr>
          <w:rFonts w:hint="eastAsia"/>
          <w:b/>
          <w:bCs/>
          <w:color w:val="auto"/>
          <w:szCs w:val="21"/>
        </w:rPr>
        <w:t>（2）参与采购活动 </w:t>
      </w:r>
    </w:p>
    <w:p w14:paraId="1B5C469B">
      <w:pPr>
        <w:widowControl/>
        <w:spacing w:line="400" w:lineRule="exact"/>
        <w:ind w:firstLine="420" w:firstLineChars="200"/>
        <w:jc w:val="left"/>
        <w:rPr>
          <w:color w:val="auto"/>
          <w:szCs w:val="21"/>
        </w:rPr>
      </w:pPr>
      <w:r>
        <w:rPr>
          <w:rFonts w:hint="eastAsia"/>
          <w:color w:val="auto"/>
          <w:szCs w:val="21"/>
        </w:rPr>
        <w:t>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p>
    <w:p w14:paraId="3E0D6334">
      <w:pPr>
        <w:widowControl/>
        <w:spacing w:line="400" w:lineRule="exact"/>
        <w:ind w:firstLine="422" w:firstLineChars="200"/>
        <w:jc w:val="left"/>
        <w:rPr>
          <w:b/>
          <w:bCs/>
          <w:color w:val="auto"/>
          <w:szCs w:val="21"/>
        </w:rPr>
      </w:pPr>
      <w:r>
        <w:rPr>
          <w:rFonts w:hint="eastAsia"/>
          <w:b/>
          <w:bCs/>
          <w:color w:val="auto"/>
          <w:szCs w:val="21"/>
        </w:rPr>
        <w:t>（3）电子投标准备 </w:t>
      </w:r>
    </w:p>
    <w:p w14:paraId="22A392E4">
      <w:pPr>
        <w:widowControl/>
        <w:spacing w:line="400" w:lineRule="exact"/>
        <w:ind w:firstLine="420" w:firstLineChars="200"/>
        <w:jc w:val="left"/>
        <w:rPr>
          <w:color w:val="auto"/>
          <w:szCs w:val="21"/>
        </w:rPr>
      </w:pPr>
      <w:r>
        <w:rPr>
          <w:rFonts w:hint="eastAsia"/>
          <w:color w:val="auto"/>
          <w:szCs w:val="21"/>
        </w:rPr>
        <w:t>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 </w:t>
      </w:r>
    </w:p>
    <w:p w14:paraId="7846F5DD">
      <w:pPr>
        <w:widowControl/>
        <w:spacing w:line="400" w:lineRule="exact"/>
        <w:ind w:firstLine="422" w:firstLineChars="200"/>
        <w:jc w:val="left"/>
        <w:rPr>
          <w:color w:val="auto"/>
          <w:szCs w:val="21"/>
        </w:rPr>
      </w:pPr>
      <w:r>
        <w:rPr>
          <w:rFonts w:hint="eastAsia"/>
          <w:b/>
          <w:bCs/>
          <w:color w:val="auto"/>
          <w:szCs w:val="21"/>
        </w:rPr>
        <w:t>（4）补充通知</w:t>
      </w:r>
      <w:r>
        <w:rPr>
          <w:rFonts w:hint="eastAsia"/>
          <w:color w:val="auto"/>
          <w:szCs w:val="21"/>
        </w:rPr>
        <w:t>（如有）。成功获取磋商文件的供应商通过“苏州市政府采购网”或“苏采云”系统自行查看所报项目的补充通知。</w:t>
      </w:r>
    </w:p>
    <w:p w14:paraId="55531299">
      <w:pPr>
        <w:widowControl/>
        <w:spacing w:line="400" w:lineRule="exact"/>
        <w:ind w:firstLine="420" w:firstLineChars="200"/>
        <w:jc w:val="left"/>
        <w:rPr>
          <w:color w:val="auto"/>
          <w:szCs w:val="21"/>
        </w:rPr>
      </w:pPr>
      <w:r>
        <w:rPr>
          <w:rFonts w:hint="eastAsia"/>
          <w:color w:val="auto"/>
          <w:szCs w:val="21"/>
        </w:rPr>
        <w:t>3.在网上报名和磋商过程中如有疑问，请按以下方式联系：</w:t>
      </w:r>
    </w:p>
    <w:p w14:paraId="6EFD6666">
      <w:pPr>
        <w:widowControl/>
        <w:spacing w:line="400" w:lineRule="exact"/>
        <w:ind w:firstLine="420" w:firstLineChars="200"/>
        <w:jc w:val="left"/>
        <w:rPr>
          <w:color w:val="auto"/>
          <w:szCs w:val="21"/>
        </w:rPr>
      </w:pPr>
      <w:r>
        <w:rPr>
          <w:rFonts w:hint="eastAsia"/>
          <w:color w:val="auto"/>
          <w:szCs w:val="21"/>
        </w:rPr>
        <w:t>注册咨询：18261002950； </w:t>
      </w:r>
    </w:p>
    <w:p w14:paraId="0A4E49B3">
      <w:pPr>
        <w:widowControl/>
        <w:spacing w:line="400" w:lineRule="exact"/>
        <w:ind w:firstLine="420" w:firstLineChars="200"/>
        <w:jc w:val="left"/>
        <w:rPr>
          <w:color w:val="auto"/>
          <w:szCs w:val="21"/>
        </w:rPr>
      </w:pPr>
      <w:r>
        <w:rPr>
          <w:rFonts w:hint="eastAsia"/>
          <w:color w:val="auto"/>
          <w:szCs w:val="21"/>
        </w:rPr>
        <w:t>CA技术咨询电话：400-608-6099； </w:t>
      </w:r>
    </w:p>
    <w:p w14:paraId="786E0834">
      <w:pPr>
        <w:widowControl/>
        <w:spacing w:line="400" w:lineRule="exact"/>
        <w:ind w:firstLine="420" w:firstLineChars="200"/>
        <w:jc w:val="left"/>
        <w:rPr>
          <w:color w:val="auto"/>
          <w:szCs w:val="21"/>
        </w:rPr>
      </w:pPr>
      <w:r>
        <w:rPr>
          <w:rFonts w:hint="eastAsia"/>
          <w:color w:val="auto"/>
          <w:szCs w:val="21"/>
        </w:rPr>
        <w:t>签章使用问题：025-83633811、025-83633812、15380932027、15371015030； </w:t>
      </w:r>
    </w:p>
    <w:p w14:paraId="303DAB3A">
      <w:pPr>
        <w:widowControl/>
        <w:spacing w:line="400" w:lineRule="exact"/>
        <w:ind w:firstLine="420" w:firstLineChars="200"/>
        <w:jc w:val="left"/>
        <w:rPr>
          <w:color w:val="auto"/>
          <w:szCs w:val="21"/>
        </w:rPr>
      </w:pPr>
      <w:r>
        <w:rPr>
          <w:rFonts w:hint="eastAsia"/>
          <w:color w:val="auto"/>
          <w:szCs w:val="21"/>
        </w:rPr>
        <w:t>系统使用指导与咨询：联系电话：18261002950；QQ：3048755361、1315179389、895706745。</w:t>
      </w:r>
    </w:p>
    <w:p w14:paraId="48DE9F1F">
      <w:pPr>
        <w:pStyle w:val="6"/>
        <w:spacing w:line="360" w:lineRule="auto"/>
        <w:ind w:firstLine="422"/>
        <w:rPr>
          <w:rFonts w:hint="eastAsia" w:ascii="宋体" w:hAnsi="宋体" w:eastAsia="宋体" w:cs="宋体"/>
          <w:b/>
          <w:bCs/>
          <w:color w:val="auto"/>
          <w:sz w:val="21"/>
          <w:szCs w:val="21"/>
        </w:rPr>
      </w:pPr>
      <w:r>
        <w:rPr>
          <w:rFonts w:hint="eastAsia" w:ascii="宋体" w:hAnsi="宋体" w:eastAsia="宋体" w:cs="宋体"/>
          <w:b/>
          <w:bCs/>
          <w:color w:val="auto"/>
          <w:sz w:val="21"/>
          <w:szCs w:val="21"/>
        </w:rPr>
        <w:t>四、响应文件提交</w:t>
      </w:r>
    </w:p>
    <w:p w14:paraId="1F8B33F1">
      <w:pPr>
        <w:pStyle w:val="6"/>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1.递交响应文件截止时间：</w:t>
      </w:r>
      <w:r>
        <w:rPr>
          <w:rFonts w:hint="eastAsia" w:ascii="宋体" w:hAnsi="宋体" w:eastAsia="宋体" w:cs="宋体"/>
          <w:color w:val="auto"/>
          <w:sz w:val="21"/>
          <w:szCs w:val="21"/>
        </w:rPr>
        <w:t>2025年12月1日</w:t>
      </w:r>
      <w:r>
        <w:rPr>
          <w:rFonts w:hint="eastAsia" w:ascii="宋体" w:hAnsi="宋体" w:eastAsia="宋体" w:cs="宋体"/>
          <w:bCs/>
          <w:color w:val="auto"/>
          <w:sz w:val="21"/>
          <w:szCs w:val="21"/>
          <w:u w:val="single"/>
        </w:rPr>
        <w:t>13:30（北京时间）</w:t>
      </w:r>
      <w:r>
        <w:rPr>
          <w:rFonts w:hint="eastAsia" w:ascii="宋体" w:hAnsi="宋体" w:eastAsia="宋体" w:cs="宋体"/>
          <w:bCs/>
          <w:color w:val="auto"/>
          <w:sz w:val="21"/>
          <w:szCs w:val="21"/>
        </w:rPr>
        <w:t>；</w:t>
      </w:r>
    </w:p>
    <w:p w14:paraId="3A54698F">
      <w:pPr>
        <w:pStyle w:val="6"/>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2.地点：</w:t>
      </w:r>
      <w:r>
        <w:rPr>
          <w:rFonts w:hint="eastAsia" w:ascii="宋体" w:hAnsi="宋体" w:eastAsia="宋体" w:cs="宋体"/>
          <w:b/>
          <w:bCs/>
          <w:color w:val="auto"/>
          <w:sz w:val="21"/>
          <w:szCs w:val="21"/>
        </w:rPr>
        <w:t>“苏采云”系统（网址：http://jszfcg.jsczt.cn/）</w:t>
      </w:r>
      <w:r>
        <w:rPr>
          <w:rFonts w:hint="eastAsia" w:ascii="宋体" w:hAnsi="宋体" w:eastAsia="宋体" w:cs="宋体"/>
          <w:bCs/>
          <w:color w:val="auto"/>
          <w:sz w:val="21"/>
          <w:szCs w:val="21"/>
        </w:rPr>
        <w:t>。响应文件网上递交，不需要现场参加采购活动，无需提供纸质响应文件。</w:t>
      </w:r>
    </w:p>
    <w:p w14:paraId="536277F4">
      <w:pPr>
        <w:pStyle w:val="6"/>
        <w:spacing w:line="360" w:lineRule="auto"/>
        <w:rPr>
          <w:rFonts w:hint="eastAsia" w:ascii="宋体" w:hAnsi="宋体" w:eastAsia="宋体" w:cs="宋体"/>
          <w:b/>
          <w:bCs/>
          <w:color w:val="auto"/>
          <w:sz w:val="21"/>
          <w:szCs w:val="21"/>
        </w:rPr>
      </w:pPr>
      <w:r>
        <w:rPr>
          <w:rFonts w:hint="eastAsia" w:ascii="宋体" w:hAnsi="宋体" w:eastAsia="宋体" w:cs="宋体"/>
          <w:bCs/>
          <w:color w:val="auto"/>
          <w:sz w:val="21"/>
          <w:szCs w:val="21"/>
        </w:rPr>
        <w:t>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bCs/>
          <w:color w:val="auto"/>
          <w:sz w:val="21"/>
          <w:szCs w:val="21"/>
        </w:rPr>
        <w:t>供应商应充分考虑到网络环境、网络带宽等风险因素，如因供应商自身原因造成的电子响应文件上传不成功由供应商自行承担全部责任。</w:t>
      </w:r>
    </w:p>
    <w:p w14:paraId="03A09FCA">
      <w:pPr>
        <w:pStyle w:val="6"/>
        <w:spacing w:line="360" w:lineRule="auto"/>
        <w:ind w:firstLine="422"/>
        <w:rPr>
          <w:rFonts w:hint="eastAsia" w:ascii="宋体" w:hAnsi="宋体" w:eastAsia="宋体" w:cs="宋体"/>
          <w:b/>
          <w:bCs/>
          <w:color w:val="auto"/>
          <w:sz w:val="21"/>
          <w:szCs w:val="21"/>
        </w:rPr>
      </w:pPr>
      <w:r>
        <w:rPr>
          <w:rFonts w:hint="eastAsia" w:ascii="宋体" w:hAnsi="宋体" w:eastAsia="宋体" w:cs="宋体"/>
          <w:b/>
          <w:bCs/>
          <w:color w:val="auto"/>
          <w:sz w:val="21"/>
          <w:szCs w:val="21"/>
        </w:rPr>
        <w:t>五、开启</w:t>
      </w:r>
    </w:p>
    <w:p w14:paraId="441EBB2F">
      <w:pPr>
        <w:pStyle w:val="6"/>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1.时间：</w:t>
      </w:r>
      <w:r>
        <w:rPr>
          <w:rFonts w:hint="eastAsia" w:ascii="宋体" w:hAnsi="宋体" w:eastAsia="宋体" w:cs="宋体"/>
          <w:color w:val="auto"/>
          <w:sz w:val="21"/>
          <w:szCs w:val="21"/>
        </w:rPr>
        <w:t>2025年12月1日</w:t>
      </w:r>
      <w:r>
        <w:rPr>
          <w:rFonts w:hint="eastAsia" w:ascii="宋体" w:hAnsi="宋体" w:eastAsia="宋体" w:cs="宋体"/>
          <w:bCs/>
          <w:color w:val="auto"/>
          <w:sz w:val="21"/>
          <w:szCs w:val="21"/>
        </w:rPr>
        <w:t>13:30（北京时间）；</w:t>
      </w:r>
    </w:p>
    <w:p w14:paraId="69FFD9C1">
      <w:pPr>
        <w:pStyle w:val="6"/>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2.地点：“苏采云”系统（网址：http://jszfcg.jsczt.cn/）</w:t>
      </w:r>
    </w:p>
    <w:p w14:paraId="1751BF98">
      <w:pPr>
        <w:pStyle w:val="6"/>
        <w:spacing w:line="360" w:lineRule="auto"/>
        <w:rPr>
          <w:rFonts w:hint="eastAsia" w:ascii="宋体" w:hAnsi="宋体" w:eastAsia="宋体" w:cs="宋体"/>
          <w:b/>
          <w:color w:val="auto"/>
          <w:sz w:val="21"/>
          <w:szCs w:val="21"/>
        </w:rPr>
      </w:pPr>
      <w:r>
        <w:rPr>
          <w:rFonts w:hint="eastAsia" w:ascii="宋体" w:hAnsi="宋体" w:eastAsia="宋体" w:cs="宋体"/>
          <w:bCs/>
          <w:color w:val="auto"/>
          <w:sz w:val="21"/>
          <w:szCs w:val="21"/>
        </w:rPr>
        <w:t>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auto"/>
          <w:sz w:val="21"/>
          <w:szCs w:val="21"/>
        </w:rPr>
        <w:t>本项目为不见面磋商项目，</w:t>
      </w:r>
      <w:r>
        <w:rPr>
          <w:rFonts w:hint="eastAsia" w:ascii="宋体" w:hAnsi="宋体" w:eastAsia="宋体" w:cs="宋体"/>
          <w:b/>
          <w:color w:val="auto"/>
          <w:sz w:val="21"/>
          <w:szCs w:val="21"/>
        </w:rPr>
        <w:t>开</w:t>
      </w:r>
      <w:r>
        <w:rPr>
          <w:rFonts w:hint="eastAsia" w:ascii="宋体" w:hAnsi="宋体" w:eastAsia="宋体" w:cs="宋体"/>
          <w:b/>
          <w:color w:val="auto"/>
          <w:szCs w:val="21"/>
        </w:rPr>
        <w:t>启</w:t>
      </w:r>
      <w:r>
        <w:rPr>
          <w:rFonts w:hint="eastAsia" w:ascii="宋体" w:hAnsi="宋体" w:eastAsia="宋体" w:cs="宋体"/>
          <w:b/>
          <w:color w:val="auto"/>
          <w:sz w:val="21"/>
          <w:szCs w:val="21"/>
        </w:rPr>
        <w:t>阶段供应商在【供应商解密】环节必须使用 CA证书解密电子</w:t>
      </w:r>
      <w:r>
        <w:rPr>
          <w:rFonts w:hint="eastAsia" w:ascii="宋体" w:hAnsi="宋体" w:eastAsia="宋体" w:cs="宋体"/>
          <w:b/>
          <w:color w:val="auto"/>
          <w:szCs w:val="21"/>
        </w:rPr>
        <w:t>响应</w:t>
      </w:r>
      <w:r>
        <w:rPr>
          <w:rFonts w:hint="eastAsia" w:ascii="宋体" w:hAnsi="宋体" w:eastAsia="宋体" w:cs="宋体"/>
          <w:b/>
          <w:color w:val="auto"/>
          <w:sz w:val="21"/>
          <w:szCs w:val="21"/>
        </w:rPr>
        <w:t>文件，如在系统规定的解密时间内未能完成解密的视为放弃参与本项目。</w:t>
      </w:r>
    </w:p>
    <w:p w14:paraId="362FF513">
      <w:pPr>
        <w:pStyle w:val="6"/>
        <w:spacing w:line="360" w:lineRule="auto"/>
        <w:ind w:firstLine="422"/>
        <w:rPr>
          <w:rFonts w:hint="eastAsia" w:ascii="宋体" w:hAnsi="宋体" w:eastAsia="宋体" w:cs="宋体"/>
          <w:b/>
          <w:bCs/>
          <w:color w:val="auto"/>
          <w:sz w:val="21"/>
          <w:szCs w:val="21"/>
        </w:rPr>
      </w:pPr>
      <w:r>
        <w:rPr>
          <w:rFonts w:hint="eastAsia" w:ascii="宋体" w:hAnsi="宋体" w:eastAsia="宋体" w:cs="宋体"/>
          <w:b/>
          <w:bCs/>
          <w:color w:val="auto"/>
          <w:sz w:val="21"/>
          <w:szCs w:val="21"/>
        </w:rPr>
        <w:t>请供应商确保电脑、系统及其他设备（视频输入输出设备等）无误，且开启直至项目结束始终保持系统在线状态。</w:t>
      </w:r>
    </w:p>
    <w:p w14:paraId="68D99EFC">
      <w:pPr>
        <w:tabs>
          <w:tab w:val="left" w:pos="540"/>
          <w:tab w:val="left" w:pos="993"/>
        </w:tabs>
        <w:overflowPunct w:val="0"/>
        <w:spacing w:line="440" w:lineRule="exact"/>
        <w:ind w:left="426"/>
        <w:jc w:val="left"/>
        <w:rPr>
          <w:rFonts w:hint="eastAsia" w:ascii="宋体" w:hAnsi="宋体" w:cs="宋体"/>
          <w:b/>
          <w:color w:val="auto"/>
          <w:kern w:val="0"/>
          <w:szCs w:val="21"/>
        </w:rPr>
      </w:pPr>
      <w:r>
        <w:rPr>
          <w:rFonts w:hint="eastAsia" w:ascii="宋体" w:hAnsi="宋体" w:cs="宋体"/>
          <w:b/>
          <w:bCs/>
          <w:color w:val="auto"/>
          <w:szCs w:val="21"/>
        </w:rPr>
        <w:t>六、</w:t>
      </w:r>
      <w:r>
        <w:rPr>
          <w:rFonts w:hint="eastAsia" w:ascii="宋体" w:hAnsi="宋体" w:cs="宋体"/>
          <w:b/>
          <w:color w:val="auto"/>
          <w:kern w:val="0"/>
          <w:szCs w:val="21"/>
          <w:lang w:val="zh-CN"/>
        </w:rPr>
        <w:t>成交服务费</w:t>
      </w:r>
    </w:p>
    <w:p w14:paraId="7FB51584">
      <w:pPr>
        <w:adjustRightInd w:val="0"/>
        <w:snapToGrid w:val="0"/>
        <w:spacing w:line="440" w:lineRule="exact"/>
        <w:ind w:firstLine="420" w:firstLineChars="200"/>
        <w:rPr>
          <w:color w:val="auto"/>
          <w:szCs w:val="21"/>
          <w:lang w:val="zh-CN"/>
        </w:rPr>
      </w:pPr>
      <w:r>
        <w:rPr>
          <w:rFonts w:hint="eastAsia" w:ascii="宋体" w:hAnsi="宋体" w:cs="宋体"/>
          <w:color w:val="auto"/>
          <w:szCs w:val="21"/>
        </w:rPr>
        <w:t>1.</w:t>
      </w:r>
      <w:r>
        <w:rPr>
          <w:rFonts w:hint="eastAsia" w:ascii="宋体" w:hAnsi="宋体" w:cs="宋体"/>
          <w:color w:val="auto"/>
          <w:szCs w:val="21"/>
          <w:lang w:val="zh-CN"/>
        </w:rPr>
        <w:t>收费标准：按差额定率累进法计算收取，</w:t>
      </w:r>
      <w:r>
        <w:rPr>
          <w:rFonts w:hint="eastAsia" w:ascii="宋体" w:hAnsi="宋体" w:cs="宋体"/>
          <w:color w:val="auto"/>
          <w:szCs w:val="21"/>
        </w:rPr>
        <w:t>成交</w:t>
      </w:r>
      <w:r>
        <w:rPr>
          <w:rFonts w:hint="eastAsia" w:ascii="宋体" w:hAnsi="宋体" w:cs="宋体"/>
          <w:color w:val="auto"/>
          <w:szCs w:val="21"/>
          <w:lang w:val="zh-CN"/>
        </w:rPr>
        <w:t>单位在领取</w:t>
      </w:r>
      <w:r>
        <w:rPr>
          <w:rFonts w:hint="eastAsia" w:ascii="宋体" w:hAnsi="宋体" w:cs="宋体"/>
          <w:color w:val="auto"/>
          <w:szCs w:val="21"/>
        </w:rPr>
        <w:t>成交</w:t>
      </w:r>
      <w:r>
        <w:rPr>
          <w:rFonts w:hint="eastAsia" w:ascii="宋体" w:hAnsi="宋体" w:cs="宋体"/>
          <w:color w:val="auto"/>
          <w:szCs w:val="21"/>
          <w:lang w:val="zh-CN"/>
        </w:rPr>
        <w:t>通知书时向采购代理机构一次性付清。预算金额100万以下费率为预算金额的1.5%；预算金额100</w:t>
      </w:r>
      <w:r>
        <w:rPr>
          <w:color w:val="auto"/>
          <w:szCs w:val="21"/>
          <w:lang w:val="zh-CN"/>
        </w:rPr>
        <w:t>万（含）-500万费率为预算金额的1.1%；预算金额500万（含）-1000万费率为预算金额的0.8%。</w:t>
      </w:r>
    </w:p>
    <w:p w14:paraId="61075F57">
      <w:pPr>
        <w:spacing w:line="440" w:lineRule="exact"/>
        <w:ind w:firstLine="422" w:firstLineChars="200"/>
        <w:rPr>
          <w:b/>
          <w:bCs/>
          <w:color w:val="auto"/>
          <w:szCs w:val="21"/>
        </w:rPr>
      </w:pPr>
      <w:r>
        <w:rPr>
          <w:b/>
          <w:bCs/>
          <w:color w:val="auto"/>
          <w:szCs w:val="21"/>
        </w:rPr>
        <w:t>七、公告期限</w:t>
      </w:r>
    </w:p>
    <w:p w14:paraId="72E16624">
      <w:pPr>
        <w:spacing w:line="440" w:lineRule="exact"/>
        <w:ind w:firstLine="420" w:firstLineChars="200"/>
        <w:rPr>
          <w:color w:val="auto"/>
          <w:szCs w:val="21"/>
        </w:rPr>
      </w:pPr>
      <w:r>
        <w:rPr>
          <w:color w:val="auto"/>
          <w:szCs w:val="21"/>
        </w:rPr>
        <w:t>自本公告发布之日起</w:t>
      </w:r>
      <w:r>
        <w:rPr>
          <w:rFonts w:hint="eastAsia"/>
          <w:color w:val="auto"/>
          <w:szCs w:val="21"/>
        </w:rPr>
        <w:t>3</w:t>
      </w:r>
      <w:r>
        <w:rPr>
          <w:color w:val="auto"/>
          <w:szCs w:val="21"/>
        </w:rPr>
        <w:t>个工作日。</w:t>
      </w:r>
    </w:p>
    <w:p w14:paraId="4C18759A">
      <w:pPr>
        <w:pStyle w:val="36"/>
        <w:spacing w:line="440" w:lineRule="exact"/>
        <w:ind w:firstLine="422"/>
        <w:rPr>
          <w:rFonts w:hint="eastAsia" w:ascii="宋体" w:hAnsi="宋体" w:cs="宋体"/>
          <w:b/>
          <w:bCs/>
          <w:color w:val="auto"/>
          <w:sz w:val="21"/>
          <w:szCs w:val="21"/>
          <w:lang w:val="en-US"/>
        </w:rPr>
      </w:pPr>
      <w:bookmarkStart w:id="7" w:name="_Hlk60646248"/>
      <w:r>
        <w:rPr>
          <w:rFonts w:hint="eastAsia" w:ascii="宋体" w:hAnsi="宋体" w:cs="宋体"/>
          <w:b/>
          <w:bCs/>
          <w:color w:val="auto"/>
          <w:sz w:val="21"/>
          <w:szCs w:val="21"/>
          <w:lang w:val="en-US"/>
        </w:rPr>
        <w:t>八、其他补充事宜</w:t>
      </w:r>
    </w:p>
    <w:bookmarkEnd w:id="7"/>
    <w:p w14:paraId="61647EF8">
      <w:pPr>
        <w:spacing w:line="400" w:lineRule="exact"/>
        <w:ind w:firstLine="420" w:firstLineChars="200"/>
        <w:rPr>
          <w:rFonts w:hint="eastAsia" w:ascii="宋体" w:hAnsi="宋体" w:cs="宋体"/>
          <w:bCs/>
          <w:color w:val="auto"/>
          <w:szCs w:val="21"/>
        </w:rPr>
      </w:pPr>
      <w:bookmarkStart w:id="8" w:name="_Toc60314542"/>
      <w:bookmarkStart w:id="9" w:name="_Hlk60646981"/>
      <w:r>
        <w:rPr>
          <w:rFonts w:hint="eastAsia" w:ascii="宋体" w:hAnsi="宋体" w:cs="宋体"/>
          <w:bCs/>
          <w:color w:val="auto"/>
          <w:szCs w:val="21"/>
        </w:rPr>
        <w:t>1.本项目获取采购文件截止日期之后仍可以下载采购文件，但截止日期之后下载的采购文件，视为非有效方式且不作为供应商权益受到损害的证明材料和依据。</w:t>
      </w:r>
    </w:p>
    <w:p w14:paraId="6767CAC1">
      <w:pPr>
        <w:spacing w:line="400" w:lineRule="exact"/>
        <w:ind w:firstLine="420" w:firstLineChars="200"/>
        <w:rPr>
          <w:rFonts w:hint="eastAsia" w:ascii="宋体" w:hAnsi="宋体" w:cs="宋体"/>
          <w:bCs/>
          <w:color w:val="auto"/>
          <w:szCs w:val="21"/>
        </w:rPr>
      </w:pPr>
      <w:r>
        <w:rPr>
          <w:rFonts w:hint="eastAsia" w:ascii="宋体" w:hAnsi="宋体" w:cs="宋体"/>
          <w:bCs/>
          <w:color w:val="auto"/>
          <w:szCs w:val="21"/>
        </w:rPr>
        <w:t>2.本采购信息公告媒体苏州市政府采购网、江苏政府采购网、</w:t>
      </w:r>
      <w:r>
        <w:rPr>
          <w:rFonts w:hint="eastAsia" w:ascii="宋体" w:hAnsi="宋体" w:cs="宋体"/>
          <w:color w:val="auto"/>
          <w:szCs w:val="21"/>
        </w:rPr>
        <w:t>中国政府采购网</w:t>
      </w:r>
      <w:r>
        <w:rPr>
          <w:rFonts w:hint="eastAsia" w:ascii="宋体" w:hAnsi="宋体" w:cs="宋体"/>
          <w:bCs/>
          <w:color w:val="auto"/>
          <w:szCs w:val="21"/>
        </w:rPr>
        <w:t>。</w:t>
      </w:r>
    </w:p>
    <w:p w14:paraId="13DA4614">
      <w:pPr>
        <w:spacing w:line="400" w:lineRule="exact"/>
        <w:ind w:firstLine="420" w:firstLineChars="200"/>
        <w:rPr>
          <w:rFonts w:hint="eastAsia" w:ascii="宋体" w:hAnsi="宋体" w:cs="宋体"/>
          <w:bCs/>
          <w:color w:val="auto"/>
          <w:szCs w:val="21"/>
        </w:rPr>
      </w:pPr>
      <w:r>
        <w:rPr>
          <w:rFonts w:hint="eastAsia" w:ascii="宋体" w:hAnsi="宋体" w:cs="宋体"/>
          <w:bCs/>
          <w:color w:val="auto"/>
          <w:szCs w:val="21"/>
        </w:rPr>
        <w:t>3.本项目由</w:t>
      </w:r>
      <w:r>
        <w:rPr>
          <w:rFonts w:hint="eastAsia" w:ascii="宋体" w:hAnsi="宋体" w:cs="宋体"/>
          <w:bCs/>
          <w:color w:val="auto"/>
          <w:szCs w:val="21"/>
          <w:u w:val="single"/>
        </w:rPr>
        <w:t xml:space="preserve"> 苏州鼎力招投标咨询服务有限公司</w:t>
      </w:r>
      <w:r>
        <w:rPr>
          <w:rFonts w:hint="eastAsia" w:ascii="宋体" w:hAnsi="宋体" w:cs="宋体"/>
          <w:bCs/>
          <w:color w:val="auto"/>
          <w:szCs w:val="21"/>
        </w:rPr>
        <w:t>代理。</w:t>
      </w:r>
    </w:p>
    <w:p w14:paraId="37BF1953">
      <w:pPr>
        <w:spacing w:line="440" w:lineRule="exact"/>
        <w:ind w:firstLine="420" w:firstLineChars="200"/>
        <w:rPr>
          <w:rFonts w:hint="eastAsia" w:ascii="宋体" w:hAnsi="宋体" w:cs="宋体"/>
          <w:bCs/>
          <w:color w:val="auto"/>
          <w:szCs w:val="21"/>
        </w:rPr>
      </w:pPr>
      <w:r>
        <w:rPr>
          <w:rFonts w:hint="eastAsia" w:ascii="宋体" w:hAnsi="宋体" w:cs="宋体"/>
          <w:bCs/>
          <w:color w:val="auto"/>
          <w:szCs w:val="21"/>
        </w:rPr>
        <w:t>4.质疑联系方式：</w:t>
      </w:r>
    </w:p>
    <w:p w14:paraId="393B5780">
      <w:pPr>
        <w:spacing w:line="440" w:lineRule="exact"/>
        <w:ind w:left="372" w:leftChars="177" w:firstLine="424" w:firstLineChars="202"/>
        <w:rPr>
          <w:rFonts w:hint="eastAsia" w:ascii="宋体" w:hAnsi="宋体" w:cs="宋体"/>
          <w:color w:val="auto"/>
          <w:szCs w:val="21"/>
        </w:rPr>
      </w:pPr>
      <w:r>
        <w:rPr>
          <w:rFonts w:hint="eastAsia" w:ascii="宋体" w:hAnsi="宋体" w:cs="宋体"/>
          <w:color w:val="auto"/>
          <w:szCs w:val="21"/>
        </w:rPr>
        <w:t>质疑按《中华人民共和国财政部令第94号--政府采购质疑和投诉办法》中相关规定提出，供应商应在法定质疑期内一次性提出针对同一采购程序环节的质疑，质疑函（必须附</w:t>
      </w:r>
      <w:r>
        <w:rPr>
          <w:rFonts w:hint="eastAsia"/>
          <w:color w:val="auto"/>
          <w:szCs w:val="21"/>
        </w:rPr>
        <w:t>投标供应商确认函</w:t>
      </w:r>
      <w:r>
        <w:rPr>
          <w:rFonts w:hint="eastAsia" w:ascii="宋体" w:hAnsi="宋体" w:cs="宋体"/>
          <w:color w:val="auto"/>
          <w:szCs w:val="21"/>
        </w:rPr>
        <w:t>）现场提交或邮寄至本公司。供应商打印、保留“</w:t>
      </w:r>
      <w:r>
        <w:rPr>
          <w:rFonts w:hint="eastAsia"/>
          <w:color w:val="auto"/>
          <w:szCs w:val="21"/>
        </w:rPr>
        <w:t>投标供应商确认函</w:t>
      </w:r>
      <w:r>
        <w:rPr>
          <w:rFonts w:hint="eastAsia" w:ascii="宋体" w:hAnsi="宋体" w:cs="宋体"/>
          <w:color w:val="auto"/>
          <w:szCs w:val="21"/>
        </w:rPr>
        <w:t>”质疑时与质疑函一并提交。</w:t>
      </w:r>
    </w:p>
    <w:p w14:paraId="349894E1">
      <w:pPr>
        <w:spacing w:line="440" w:lineRule="exact"/>
        <w:ind w:left="372" w:leftChars="177" w:firstLine="1"/>
        <w:rPr>
          <w:rFonts w:hint="eastAsia" w:ascii="宋体" w:hAnsi="宋体" w:cs="宋体"/>
          <w:color w:val="auto"/>
          <w:szCs w:val="21"/>
        </w:rPr>
      </w:pPr>
      <w:r>
        <w:rPr>
          <w:rFonts w:hint="eastAsia" w:ascii="宋体" w:hAnsi="宋体" w:cs="宋体"/>
          <w:color w:val="auto"/>
          <w:szCs w:val="21"/>
        </w:rPr>
        <w:t>地  址：松陵镇吴江经济技术开发区二二七省道西、学院路南侧二楼北侧</w:t>
      </w:r>
    </w:p>
    <w:p w14:paraId="5C944B3C">
      <w:pPr>
        <w:spacing w:line="440" w:lineRule="exact"/>
        <w:ind w:left="372" w:leftChars="177" w:firstLine="1"/>
        <w:rPr>
          <w:rFonts w:hint="eastAsia" w:ascii="宋体" w:hAnsi="宋体" w:cs="宋体"/>
          <w:bCs/>
          <w:color w:val="auto"/>
          <w:szCs w:val="21"/>
        </w:rPr>
      </w:pPr>
      <w:r>
        <w:rPr>
          <w:rFonts w:hint="eastAsia" w:ascii="宋体" w:hAnsi="宋体" w:cs="宋体"/>
          <w:b/>
          <w:bCs/>
          <w:color w:val="auto"/>
          <w:szCs w:val="21"/>
        </w:rPr>
        <w:t>联系人：</w:t>
      </w:r>
      <w:r>
        <w:rPr>
          <w:rFonts w:hint="eastAsia" w:ascii="宋体" w:hAnsi="宋体" w:cs="宋体"/>
          <w:color w:val="auto"/>
          <w:szCs w:val="21"/>
        </w:rPr>
        <w:t>王晓品          联系电话：0512-63092799</w:t>
      </w:r>
    </w:p>
    <w:p w14:paraId="40173249">
      <w:pPr>
        <w:pStyle w:val="88"/>
        <w:spacing w:line="440" w:lineRule="exact"/>
        <w:ind w:firstLine="422" w:firstLineChars="200"/>
        <w:rPr>
          <w:rStyle w:val="54"/>
          <w:rFonts w:hint="eastAsia" w:ascii="宋体" w:hAnsi="宋体" w:cs="宋体"/>
          <w:b/>
          <w:bCs/>
          <w:color w:val="auto"/>
          <w:sz w:val="21"/>
          <w:szCs w:val="21"/>
        </w:rPr>
      </w:pPr>
      <w:r>
        <w:rPr>
          <w:rStyle w:val="54"/>
          <w:rFonts w:hint="eastAsia" w:ascii="宋体" w:hAnsi="宋体" w:cs="宋体"/>
          <w:b/>
          <w:bCs/>
          <w:color w:val="auto"/>
          <w:sz w:val="21"/>
          <w:szCs w:val="21"/>
        </w:rPr>
        <w:t>九、对本次采购提出询问，请按以下方式联系。</w:t>
      </w:r>
      <w:bookmarkEnd w:id="8"/>
    </w:p>
    <w:p w14:paraId="54F0ED2A">
      <w:pPr>
        <w:pStyle w:val="36"/>
        <w:spacing w:line="440" w:lineRule="exact"/>
        <w:ind w:firstLine="420"/>
        <w:rPr>
          <w:rFonts w:hint="eastAsia" w:ascii="宋体" w:hAnsi="宋体" w:cs="宋体"/>
          <w:color w:val="auto"/>
          <w:sz w:val="21"/>
          <w:szCs w:val="21"/>
          <w:lang w:val="en-US"/>
        </w:rPr>
      </w:pPr>
      <w:bookmarkStart w:id="10" w:name="_Hlk60214877"/>
      <w:r>
        <w:rPr>
          <w:rFonts w:hint="eastAsia" w:ascii="宋体" w:hAnsi="宋体" w:cs="宋体"/>
          <w:color w:val="auto"/>
          <w:sz w:val="21"/>
          <w:szCs w:val="21"/>
          <w:lang w:val="en-US"/>
        </w:rPr>
        <w:t>1.釆购人信息</w:t>
      </w:r>
    </w:p>
    <w:p w14:paraId="39C74B82">
      <w:pPr>
        <w:pStyle w:val="36"/>
        <w:spacing w:line="440" w:lineRule="exact"/>
        <w:ind w:firstLine="420"/>
        <w:rPr>
          <w:rFonts w:hint="eastAsia" w:ascii="宋体" w:hAnsi="宋体" w:cs="宋体"/>
          <w:color w:val="auto"/>
          <w:sz w:val="21"/>
          <w:szCs w:val="21"/>
          <w:lang w:val="en-US"/>
        </w:rPr>
      </w:pPr>
      <w:r>
        <w:rPr>
          <w:rFonts w:hint="eastAsia" w:ascii="宋体" w:hAnsi="宋体" w:cs="宋体"/>
          <w:color w:val="auto"/>
          <w:sz w:val="21"/>
          <w:szCs w:val="21"/>
          <w:lang w:val="en-US"/>
        </w:rPr>
        <w:t xml:space="preserve">名称：苏州市吴江区勤工俭学与装备管理办公室        </w:t>
      </w:r>
    </w:p>
    <w:p w14:paraId="2DA89F9B">
      <w:pPr>
        <w:pStyle w:val="36"/>
        <w:spacing w:line="440" w:lineRule="exact"/>
        <w:ind w:firstLine="420"/>
        <w:rPr>
          <w:color w:val="auto"/>
          <w:sz w:val="21"/>
          <w:szCs w:val="21"/>
          <w:lang w:val="en-US"/>
        </w:rPr>
      </w:pPr>
      <w:r>
        <w:rPr>
          <w:rFonts w:hint="eastAsia"/>
          <w:color w:val="auto"/>
          <w:sz w:val="21"/>
          <w:szCs w:val="21"/>
          <w:lang w:val="en-US"/>
        </w:rPr>
        <w:t xml:space="preserve">联系人：张玮       </w:t>
      </w:r>
    </w:p>
    <w:p w14:paraId="38FFCDEF">
      <w:pPr>
        <w:pStyle w:val="36"/>
        <w:spacing w:line="440" w:lineRule="exact"/>
        <w:ind w:firstLine="420"/>
        <w:rPr>
          <w:color w:val="auto"/>
          <w:sz w:val="21"/>
          <w:szCs w:val="21"/>
          <w:lang w:val="en-US"/>
        </w:rPr>
      </w:pPr>
      <w:r>
        <w:rPr>
          <w:rFonts w:hint="eastAsia"/>
          <w:color w:val="auto"/>
          <w:sz w:val="21"/>
          <w:szCs w:val="21"/>
          <w:lang w:val="en-US"/>
        </w:rPr>
        <w:t>联系电话：0512-63458795</w:t>
      </w:r>
    </w:p>
    <w:p w14:paraId="488C0E62">
      <w:pPr>
        <w:pStyle w:val="36"/>
        <w:spacing w:line="440" w:lineRule="exact"/>
        <w:ind w:firstLine="420"/>
        <w:rPr>
          <w:color w:val="auto"/>
          <w:sz w:val="21"/>
          <w:szCs w:val="21"/>
          <w:lang w:val="en-US"/>
        </w:rPr>
      </w:pPr>
      <w:r>
        <w:rPr>
          <w:rFonts w:hint="eastAsia"/>
          <w:color w:val="auto"/>
          <w:sz w:val="21"/>
          <w:szCs w:val="21"/>
          <w:lang w:val="en-US"/>
        </w:rPr>
        <w:t xml:space="preserve">地址：苏州市吴江区江陵街道鲈乡北路419号   </w:t>
      </w:r>
    </w:p>
    <w:p w14:paraId="4010A729">
      <w:pPr>
        <w:pStyle w:val="36"/>
        <w:spacing w:line="440" w:lineRule="exact"/>
        <w:ind w:firstLine="420"/>
        <w:rPr>
          <w:rFonts w:hint="eastAsia" w:ascii="宋体" w:hAnsi="宋体" w:cs="宋体"/>
          <w:color w:val="auto"/>
          <w:sz w:val="21"/>
          <w:szCs w:val="21"/>
          <w:lang w:val="en-US"/>
        </w:rPr>
      </w:pPr>
      <w:r>
        <w:rPr>
          <w:rFonts w:hint="eastAsia" w:ascii="宋体" w:hAnsi="宋体" w:cs="宋体"/>
          <w:color w:val="auto"/>
          <w:sz w:val="21"/>
          <w:szCs w:val="21"/>
          <w:lang w:val="en-US"/>
        </w:rPr>
        <w:t>2.政府釆购代理机构信息</w:t>
      </w:r>
    </w:p>
    <w:p w14:paraId="59E99667">
      <w:pPr>
        <w:pStyle w:val="36"/>
        <w:spacing w:line="440" w:lineRule="exact"/>
        <w:ind w:firstLine="420"/>
        <w:rPr>
          <w:rFonts w:hint="eastAsia" w:ascii="宋体" w:hAnsi="宋体" w:cs="宋体"/>
          <w:color w:val="auto"/>
          <w:sz w:val="21"/>
          <w:szCs w:val="21"/>
          <w:lang w:val="en-US"/>
        </w:rPr>
      </w:pPr>
      <w:r>
        <w:rPr>
          <w:rFonts w:hint="eastAsia" w:ascii="宋体" w:hAnsi="宋体" w:cs="宋体"/>
          <w:color w:val="auto"/>
          <w:sz w:val="21"/>
          <w:szCs w:val="21"/>
          <w:lang w:val="en-US"/>
        </w:rPr>
        <w:t>名称：苏州鼎力招投标咨询服务有限公司</w:t>
      </w:r>
    </w:p>
    <w:p w14:paraId="713BC455">
      <w:pPr>
        <w:pStyle w:val="36"/>
        <w:spacing w:line="440" w:lineRule="exact"/>
        <w:ind w:firstLine="420"/>
        <w:rPr>
          <w:rFonts w:hint="eastAsia" w:ascii="宋体" w:hAnsi="宋体" w:cs="宋体"/>
          <w:color w:val="auto"/>
          <w:sz w:val="21"/>
          <w:szCs w:val="21"/>
          <w:lang w:val="en-US"/>
        </w:rPr>
      </w:pPr>
      <w:r>
        <w:rPr>
          <w:rFonts w:hint="eastAsia" w:ascii="宋体" w:hAnsi="宋体" w:cs="宋体"/>
          <w:color w:val="auto"/>
          <w:sz w:val="21"/>
          <w:szCs w:val="21"/>
          <w:lang w:val="en-US"/>
        </w:rPr>
        <w:t>地址：苏州市吴江区江陵街道吴江汽车客运站北侧二楼（吴江经济技术开发区二二七省道西、学院路南侧）</w:t>
      </w:r>
    </w:p>
    <w:p w14:paraId="1CE7E5B2">
      <w:pPr>
        <w:pStyle w:val="36"/>
        <w:spacing w:line="440" w:lineRule="exact"/>
        <w:ind w:firstLine="420"/>
        <w:rPr>
          <w:rFonts w:hint="eastAsia" w:ascii="宋体" w:hAnsi="宋体" w:cs="宋体"/>
          <w:color w:val="auto"/>
          <w:sz w:val="21"/>
          <w:szCs w:val="21"/>
          <w:lang w:val="en-US"/>
        </w:rPr>
      </w:pPr>
      <w:r>
        <w:rPr>
          <w:rFonts w:hint="eastAsia" w:ascii="宋体" w:hAnsi="宋体" w:cs="宋体"/>
          <w:color w:val="auto"/>
          <w:sz w:val="21"/>
          <w:szCs w:val="21"/>
          <w:lang w:val="en-US"/>
        </w:rPr>
        <w:t>联系方式：0512-63092799</w:t>
      </w:r>
    </w:p>
    <w:bookmarkEnd w:id="9"/>
    <w:bookmarkEnd w:id="10"/>
    <w:p w14:paraId="07639809">
      <w:pPr>
        <w:pStyle w:val="36"/>
        <w:spacing w:line="440" w:lineRule="exact"/>
        <w:ind w:firstLine="420"/>
        <w:rPr>
          <w:rFonts w:hint="eastAsia" w:ascii="宋体" w:hAnsi="宋体" w:cs="宋体"/>
          <w:color w:val="auto"/>
          <w:sz w:val="21"/>
          <w:szCs w:val="21"/>
          <w:lang w:val="en-US"/>
        </w:rPr>
      </w:pPr>
      <w:r>
        <w:rPr>
          <w:rFonts w:hint="eastAsia" w:ascii="宋体" w:hAnsi="宋体" w:cs="宋体"/>
          <w:color w:val="auto"/>
          <w:sz w:val="21"/>
          <w:szCs w:val="21"/>
          <w:lang w:val="en-US"/>
        </w:rPr>
        <w:t>3.项目联系方式</w:t>
      </w:r>
    </w:p>
    <w:p w14:paraId="12CC57DB">
      <w:pPr>
        <w:pStyle w:val="36"/>
        <w:spacing w:line="440" w:lineRule="exact"/>
        <w:ind w:firstLine="420"/>
        <w:rPr>
          <w:rFonts w:hint="eastAsia" w:ascii="宋体" w:hAnsi="宋体" w:cs="宋体"/>
          <w:color w:val="auto"/>
          <w:sz w:val="21"/>
          <w:szCs w:val="21"/>
          <w:lang w:val="en-US"/>
        </w:rPr>
      </w:pPr>
      <w:r>
        <w:rPr>
          <w:rFonts w:hint="eastAsia" w:ascii="宋体" w:hAnsi="宋体" w:cs="宋体"/>
          <w:color w:val="auto"/>
          <w:sz w:val="21"/>
          <w:szCs w:val="21"/>
          <w:lang w:val="en-US"/>
        </w:rPr>
        <w:t>项目联系人： 王晓品</w:t>
      </w:r>
    </w:p>
    <w:p w14:paraId="44532415">
      <w:pPr>
        <w:pStyle w:val="36"/>
        <w:spacing w:line="440" w:lineRule="exact"/>
        <w:ind w:firstLine="420"/>
        <w:rPr>
          <w:rFonts w:hint="eastAsia" w:ascii="宋体" w:hAnsi="宋体" w:cs="宋体"/>
          <w:color w:val="auto"/>
          <w:sz w:val="21"/>
          <w:szCs w:val="21"/>
          <w:lang w:val="en-US"/>
        </w:rPr>
      </w:pPr>
      <w:r>
        <w:rPr>
          <w:rFonts w:hint="eastAsia" w:ascii="宋体" w:hAnsi="宋体" w:cs="宋体"/>
          <w:color w:val="auto"/>
          <w:sz w:val="21"/>
          <w:szCs w:val="21"/>
          <w:lang w:val="en-US"/>
        </w:rPr>
        <w:t>联系电话：0512-63092799</w:t>
      </w:r>
      <w:r>
        <w:rPr>
          <w:rFonts w:hint="eastAsia"/>
          <w:color w:val="auto"/>
          <w:sz w:val="21"/>
          <w:szCs w:val="21"/>
          <w:lang w:val="en-US"/>
        </w:rPr>
        <w:t xml:space="preserve"> </w:t>
      </w:r>
    </w:p>
    <w:p w14:paraId="449C03F5">
      <w:pPr>
        <w:pStyle w:val="36"/>
        <w:spacing w:line="400" w:lineRule="exact"/>
        <w:ind w:firstLine="0" w:firstLineChars="0"/>
        <w:rPr>
          <w:color w:val="auto"/>
          <w:sz w:val="21"/>
          <w:szCs w:val="21"/>
          <w:lang w:val="en-US"/>
        </w:rPr>
      </w:pPr>
    </w:p>
    <w:p w14:paraId="3050AF0A">
      <w:pPr>
        <w:adjustRightInd w:val="0"/>
        <w:snapToGrid w:val="0"/>
        <w:spacing w:line="440" w:lineRule="exact"/>
        <w:ind w:firstLine="420" w:firstLineChars="200"/>
        <w:jc w:val="left"/>
        <w:rPr>
          <w:rFonts w:hint="eastAsia" w:ascii="宋体" w:hAnsi="宋体" w:cs="宋体"/>
          <w:color w:val="auto"/>
          <w:szCs w:val="21"/>
        </w:rPr>
      </w:pPr>
      <w:r>
        <w:rPr>
          <w:rFonts w:hint="eastAsia" w:ascii="宋体" w:hAnsi="宋体" w:cs="宋体"/>
          <w:color w:val="auto"/>
          <w:szCs w:val="21"/>
        </w:rPr>
        <w:t>备注：本次采购的有关信息将在江苏省政府采购网、苏州政府采购网、中国政府采购网等媒体上发布，敬请留意，请各单位获取本次磋商采购文件后，认真阅读各项内容，进行必要准备工作，按文件的要求详细填写和编制响应文件，并按以上确定的时间、地点准时参加磋商。</w:t>
      </w:r>
    </w:p>
    <w:p w14:paraId="2257CEBA">
      <w:pPr>
        <w:pStyle w:val="23"/>
        <w:spacing w:after="312" w:afterLines="100"/>
        <w:outlineLvl w:val="0"/>
        <w:rPr>
          <w:rFonts w:ascii="Times New Roman" w:hAnsi="Times New Roman"/>
          <w:color w:val="auto"/>
          <w:sz w:val="44"/>
          <w:szCs w:val="44"/>
        </w:rPr>
      </w:pPr>
      <w:bookmarkStart w:id="11" w:name="_Toc609"/>
      <w:bookmarkStart w:id="12" w:name="_Toc61514582"/>
      <w:r>
        <w:rPr>
          <w:rFonts w:ascii="Times New Roman" w:hAnsi="Times New Roman"/>
          <w:color w:val="auto"/>
          <w:sz w:val="44"/>
          <w:szCs w:val="44"/>
        </w:rPr>
        <w:br w:type="page"/>
      </w:r>
      <w:bookmarkEnd w:id="11"/>
      <w:bookmarkEnd w:id="12"/>
      <w:bookmarkStart w:id="13" w:name="_Toc24451"/>
      <w:bookmarkStart w:id="14" w:name="_Toc61514583"/>
      <w:bookmarkStart w:id="15" w:name="_Toc19605"/>
      <w:bookmarkStart w:id="16" w:name="_Toc16385"/>
      <w:bookmarkStart w:id="17" w:name="_Toc18252"/>
      <w:r>
        <w:rPr>
          <w:rFonts w:ascii="Times New Roman" w:hAnsi="Times New Roman"/>
          <w:color w:val="auto"/>
          <w:sz w:val="44"/>
          <w:szCs w:val="44"/>
        </w:rPr>
        <w:t>第二章 磋商供应商须知</w:t>
      </w:r>
      <w:bookmarkEnd w:id="13"/>
    </w:p>
    <w:p w14:paraId="1DA282F9">
      <w:pPr>
        <w:pStyle w:val="36"/>
        <w:spacing w:line="400" w:lineRule="exact"/>
        <w:ind w:firstLine="422"/>
        <w:rPr>
          <w:rFonts w:hint="eastAsia" w:ascii="宋体" w:hAnsi="宋体"/>
          <w:b/>
          <w:bCs/>
          <w:color w:val="auto"/>
          <w:sz w:val="21"/>
          <w:szCs w:val="21"/>
          <w:lang w:val="en-US"/>
        </w:rPr>
      </w:pPr>
      <w:r>
        <w:rPr>
          <w:rFonts w:hint="eastAsia" w:ascii="宋体" w:hAnsi="宋体"/>
          <w:b/>
          <w:bCs/>
          <w:color w:val="auto"/>
          <w:sz w:val="21"/>
          <w:szCs w:val="21"/>
          <w:lang w:val="en-US"/>
        </w:rPr>
        <w:t>1.采购政策</w:t>
      </w:r>
    </w:p>
    <w:p w14:paraId="7E875648">
      <w:pPr>
        <w:pStyle w:val="36"/>
        <w:spacing w:line="400" w:lineRule="exact"/>
        <w:ind w:firstLine="420"/>
        <w:rPr>
          <w:rFonts w:hint="eastAsia" w:ascii="宋体" w:hAnsi="宋体"/>
          <w:color w:val="auto"/>
          <w:sz w:val="21"/>
          <w:szCs w:val="21"/>
          <w:lang w:val="en-US"/>
        </w:rPr>
      </w:pPr>
      <w:r>
        <w:rPr>
          <w:rFonts w:hint="eastAsia" w:ascii="宋体" w:hAnsi="宋体"/>
          <w:color w:val="auto"/>
          <w:sz w:val="21"/>
          <w:szCs w:val="21"/>
          <w:lang w:val="en-US"/>
        </w:rPr>
        <w:t>1.1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p>
    <w:p w14:paraId="29060178">
      <w:pPr>
        <w:pStyle w:val="36"/>
        <w:spacing w:line="400" w:lineRule="exact"/>
        <w:ind w:firstLine="420"/>
        <w:rPr>
          <w:rFonts w:hint="eastAsia" w:ascii="宋体" w:hAnsi="宋体"/>
          <w:color w:val="auto"/>
          <w:sz w:val="21"/>
          <w:szCs w:val="21"/>
          <w:lang w:val="en-US"/>
        </w:rPr>
      </w:pPr>
      <w:r>
        <w:rPr>
          <w:rFonts w:hint="eastAsia" w:ascii="宋体" w:hAnsi="宋体"/>
          <w:color w:val="auto"/>
          <w:sz w:val="21"/>
          <w:szCs w:val="21"/>
          <w:lang w:val="en-US"/>
        </w:rPr>
        <w:t>1.2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p>
    <w:p w14:paraId="66730F11">
      <w:pPr>
        <w:pStyle w:val="36"/>
        <w:spacing w:line="400" w:lineRule="exact"/>
        <w:ind w:firstLine="420"/>
        <w:rPr>
          <w:rFonts w:hint="eastAsia" w:ascii="宋体" w:hAnsi="宋体"/>
          <w:color w:val="auto"/>
          <w:sz w:val="21"/>
          <w:szCs w:val="21"/>
          <w:lang w:val="en-US"/>
        </w:rPr>
      </w:pPr>
      <w:r>
        <w:rPr>
          <w:rFonts w:hint="eastAsia" w:ascii="宋体" w:hAnsi="宋体"/>
          <w:color w:val="auto"/>
          <w:sz w:val="21"/>
          <w:szCs w:val="21"/>
          <w:lang w:val="en-US"/>
        </w:rPr>
        <w:t>1.3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p>
    <w:p w14:paraId="6715DB09">
      <w:pPr>
        <w:pStyle w:val="36"/>
        <w:spacing w:line="400" w:lineRule="exact"/>
        <w:ind w:firstLine="420"/>
        <w:rPr>
          <w:rFonts w:hint="eastAsia" w:ascii="宋体" w:hAnsi="宋体"/>
          <w:color w:val="auto"/>
          <w:sz w:val="21"/>
          <w:szCs w:val="21"/>
          <w:lang w:val="en-US"/>
        </w:rPr>
      </w:pPr>
      <w:r>
        <w:rPr>
          <w:rFonts w:hint="eastAsia" w:ascii="宋体" w:hAnsi="宋体"/>
          <w:color w:val="auto"/>
          <w:sz w:val="21"/>
          <w:szCs w:val="21"/>
          <w:lang w:val="en-US"/>
        </w:rPr>
        <w:t>1.4 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p>
    <w:p w14:paraId="4C80DCA2">
      <w:pPr>
        <w:pStyle w:val="36"/>
        <w:spacing w:line="400" w:lineRule="exact"/>
        <w:ind w:firstLine="420"/>
        <w:rPr>
          <w:rFonts w:hint="eastAsia" w:ascii="宋体" w:hAnsi="宋体"/>
          <w:color w:val="auto"/>
          <w:sz w:val="21"/>
          <w:szCs w:val="21"/>
          <w:lang w:val="en-US"/>
        </w:rPr>
      </w:pPr>
      <w:r>
        <w:rPr>
          <w:rFonts w:hint="eastAsia" w:ascii="宋体" w:hAnsi="宋体"/>
          <w:color w:val="auto"/>
          <w:sz w:val="21"/>
          <w:szCs w:val="21"/>
          <w:lang w:val="en-US"/>
        </w:rPr>
        <w:t>1.</w:t>
      </w:r>
      <w:r>
        <w:rPr>
          <w:rFonts w:ascii="宋体" w:hAnsi="宋体"/>
          <w:color w:val="auto"/>
          <w:sz w:val="21"/>
          <w:szCs w:val="21"/>
          <w:lang w:val="en-US"/>
        </w:rPr>
        <w:t>5</w:t>
      </w:r>
      <w:r>
        <w:rPr>
          <w:rFonts w:hint="eastAsia" w:ascii="宋体" w:hAnsi="宋体"/>
          <w:color w:val="auto"/>
          <w:sz w:val="21"/>
          <w:szCs w:val="21"/>
          <w:lang w:val="en-US"/>
        </w:rPr>
        <w:t>提供的产品属于政府强制采购节能产品的，供应商应当选择经过认证的节能产品投标，并提供有效的节能产品认证证书复印件。</w:t>
      </w:r>
    </w:p>
    <w:p w14:paraId="069D1011">
      <w:pPr>
        <w:pStyle w:val="36"/>
        <w:spacing w:line="400" w:lineRule="exact"/>
        <w:ind w:firstLine="420"/>
        <w:rPr>
          <w:rFonts w:hint="eastAsia" w:ascii="宋体" w:hAnsi="宋体"/>
          <w:color w:val="auto"/>
          <w:sz w:val="21"/>
          <w:szCs w:val="21"/>
          <w:lang w:val="en-US"/>
        </w:rPr>
      </w:pPr>
      <w:r>
        <w:rPr>
          <w:rFonts w:hint="eastAsia" w:ascii="宋体" w:hAnsi="宋体"/>
          <w:color w:val="auto"/>
          <w:sz w:val="21"/>
          <w:szCs w:val="21"/>
          <w:lang w:val="en-US"/>
        </w:rPr>
        <w:t>1.</w:t>
      </w:r>
      <w:r>
        <w:rPr>
          <w:rFonts w:ascii="宋体" w:hAnsi="宋体"/>
          <w:color w:val="auto"/>
          <w:sz w:val="21"/>
          <w:szCs w:val="21"/>
          <w:lang w:val="en-US"/>
        </w:rPr>
        <w:t>6</w:t>
      </w:r>
      <w:r>
        <w:rPr>
          <w:rFonts w:hint="eastAsia" w:ascii="宋体" w:hAnsi="宋体"/>
          <w:color w:val="auto"/>
          <w:sz w:val="21"/>
          <w:szCs w:val="21"/>
          <w:lang w:val="en-US"/>
        </w:rPr>
        <w:t>提供的产品属于环境标志产品的,供应商应当选择经过认证的环境标志产品投标,并提供有效的环境标志产品认证证书复印件。</w:t>
      </w:r>
    </w:p>
    <w:p w14:paraId="527E0E27">
      <w:pPr>
        <w:pStyle w:val="36"/>
        <w:spacing w:line="400" w:lineRule="exact"/>
        <w:ind w:firstLine="420"/>
        <w:rPr>
          <w:rFonts w:hint="eastAsia" w:ascii="宋体" w:hAnsi="宋体"/>
          <w:color w:val="auto"/>
          <w:sz w:val="21"/>
          <w:szCs w:val="21"/>
          <w:lang w:val="en-US"/>
        </w:rPr>
      </w:pPr>
      <w:r>
        <w:rPr>
          <w:rFonts w:hint="eastAsia" w:ascii="宋体" w:hAnsi="宋体"/>
          <w:color w:val="auto"/>
          <w:sz w:val="21"/>
          <w:szCs w:val="21"/>
          <w:lang w:val="en-US"/>
        </w:rPr>
        <w:t>1</w:t>
      </w:r>
      <w:r>
        <w:rPr>
          <w:rFonts w:ascii="宋体" w:hAnsi="宋体"/>
          <w:color w:val="auto"/>
          <w:sz w:val="21"/>
          <w:szCs w:val="21"/>
          <w:lang w:val="en-US"/>
        </w:rPr>
        <w:t>.7</w:t>
      </w:r>
      <w:r>
        <w:rPr>
          <w:rFonts w:hint="eastAsia" w:ascii="宋体" w:hAnsi="宋体"/>
          <w:color w:val="auto"/>
          <w:sz w:val="21"/>
          <w:szCs w:val="21"/>
        </w:rPr>
        <w:t>如采购货物涉及协议供货相关产品的，执行协议供货相关政策。</w:t>
      </w:r>
    </w:p>
    <w:p w14:paraId="48F1CDED">
      <w:pPr>
        <w:spacing w:line="400" w:lineRule="exact"/>
        <w:ind w:firstLine="422" w:firstLineChars="200"/>
        <w:rPr>
          <w:rFonts w:hint="eastAsia" w:ascii="宋体" w:hAnsi="宋体"/>
          <w:b/>
          <w:color w:val="auto"/>
          <w:szCs w:val="21"/>
        </w:rPr>
      </w:pPr>
    </w:p>
    <w:p w14:paraId="7F75DC2E">
      <w:pPr>
        <w:spacing w:line="400" w:lineRule="exact"/>
        <w:ind w:firstLine="422" w:firstLineChars="200"/>
        <w:rPr>
          <w:rFonts w:hint="eastAsia" w:ascii="宋体" w:hAnsi="宋体"/>
          <w:bCs/>
          <w:color w:val="auto"/>
          <w:szCs w:val="21"/>
        </w:rPr>
      </w:pPr>
      <w:r>
        <w:rPr>
          <w:rFonts w:hint="eastAsia" w:ascii="宋体" w:hAnsi="宋体"/>
          <w:b/>
          <w:color w:val="auto"/>
          <w:szCs w:val="21"/>
        </w:rPr>
        <w:t>2.★联合体响应：</w:t>
      </w:r>
      <w:r>
        <w:rPr>
          <w:rFonts w:hint="eastAsia" w:ascii="宋体" w:hAnsi="宋体"/>
          <w:bCs/>
          <w:color w:val="auto"/>
          <w:szCs w:val="21"/>
        </w:rPr>
        <w:t>不接受。</w:t>
      </w:r>
    </w:p>
    <w:p w14:paraId="678CBDCE">
      <w:pPr>
        <w:pStyle w:val="36"/>
        <w:spacing w:line="400" w:lineRule="exact"/>
        <w:ind w:firstLine="420"/>
        <w:rPr>
          <w:rFonts w:hint="eastAsia" w:ascii="宋体" w:hAnsi="宋体"/>
          <w:color w:val="auto"/>
          <w:sz w:val="21"/>
          <w:szCs w:val="21"/>
          <w:lang w:val="en-US"/>
        </w:rPr>
      </w:pPr>
      <w:r>
        <w:rPr>
          <w:rFonts w:hint="eastAsia" w:ascii="宋体" w:hAnsi="宋体"/>
          <w:color w:val="auto"/>
          <w:sz w:val="21"/>
          <w:szCs w:val="21"/>
          <w:lang w:val="en-US"/>
        </w:rPr>
        <w:t>2.1</w:t>
      </w:r>
      <w:r>
        <w:rPr>
          <w:rFonts w:ascii="宋体" w:hAnsi="宋体"/>
          <w:color w:val="auto"/>
          <w:sz w:val="21"/>
          <w:szCs w:val="21"/>
          <w:lang w:val="en-US"/>
        </w:rPr>
        <w:t>.</w:t>
      </w:r>
      <w:r>
        <w:rPr>
          <w:rFonts w:hint="eastAsia" w:ascii="宋体" w:hAnsi="宋体"/>
          <w:color w:val="auto"/>
          <w:sz w:val="21"/>
          <w:szCs w:val="21"/>
          <w:lang w:val="en-US"/>
        </w:rPr>
        <w:t>两个以上的自然人、法人或者其他组织可以组成一个联合体，以一个供应商的身份共同参加政府采购。</w:t>
      </w:r>
    </w:p>
    <w:p w14:paraId="1D5A73A9">
      <w:pPr>
        <w:pStyle w:val="36"/>
        <w:spacing w:line="400" w:lineRule="exact"/>
        <w:ind w:firstLine="420"/>
        <w:rPr>
          <w:rFonts w:hint="eastAsia" w:ascii="宋体" w:hAnsi="宋体"/>
          <w:color w:val="auto"/>
          <w:sz w:val="21"/>
          <w:szCs w:val="21"/>
          <w:lang w:val="en-US"/>
        </w:rPr>
      </w:pPr>
      <w:r>
        <w:rPr>
          <w:rFonts w:hint="eastAsia" w:ascii="宋体" w:hAnsi="宋体"/>
          <w:color w:val="auto"/>
          <w:sz w:val="21"/>
          <w:szCs w:val="21"/>
          <w:lang w:val="en-US"/>
        </w:rPr>
        <w:t>2.2</w:t>
      </w:r>
      <w:r>
        <w:rPr>
          <w:rFonts w:ascii="宋体" w:hAnsi="宋体"/>
          <w:color w:val="auto"/>
          <w:sz w:val="21"/>
          <w:szCs w:val="21"/>
          <w:lang w:val="en-US"/>
        </w:rPr>
        <w:t>.</w:t>
      </w:r>
      <w:r>
        <w:rPr>
          <w:rFonts w:hint="eastAsia" w:ascii="宋体" w:hAnsi="宋体"/>
          <w:color w:val="auto"/>
          <w:sz w:val="21"/>
          <w:szCs w:val="21"/>
          <w:lang w:val="en-US"/>
        </w:rPr>
        <w:t>鼓励大中型企业和其他自然人、法人或者其他组织与小型、微型企业组成联合体共同参加非专门面向中小企业的政府采购活动。</w:t>
      </w:r>
    </w:p>
    <w:p w14:paraId="3213DC7C">
      <w:pPr>
        <w:pStyle w:val="36"/>
        <w:spacing w:line="400" w:lineRule="exact"/>
        <w:ind w:firstLine="420"/>
        <w:rPr>
          <w:rFonts w:hint="eastAsia" w:ascii="宋体" w:hAnsi="宋体"/>
          <w:color w:val="auto"/>
          <w:sz w:val="21"/>
          <w:szCs w:val="21"/>
          <w:lang w:val="en-US"/>
        </w:rPr>
      </w:pPr>
      <w:r>
        <w:rPr>
          <w:rFonts w:hint="eastAsia" w:ascii="宋体" w:hAnsi="宋体"/>
          <w:color w:val="auto"/>
          <w:sz w:val="21"/>
          <w:szCs w:val="21"/>
          <w:lang w:val="en-US"/>
        </w:rPr>
        <w:t>2.3.以联合体形式参加采购的，联合体各方均应当符合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p>
    <w:p w14:paraId="3EFE3C77">
      <w:pPr>
        <w:pStyle w:val="36"/>
        <w:spacing w:line="400" w:lineRule="exact"/>
        <w:ind w:firstLine="420"/>
        <w:rPr>
          <w:rFonts w:hint="eastAsia" w:ascii="宋体" w:hAnsi="宋体"/>
          <w:color w:val="auto"/>
          <w:sz w:val="21"/>
          <w:szCs w:val="21"/>
          <w:lang w:val="en-US"/>
        </w:rPr>
      </w:pPr>
      <w:r>
        <w:rPr>
          <w:rFonts w:hint="eastAsia" w:ascii="宋体" w:hAnsi="宋体"/>
          <w:color w:val="auto"/>
          <w:sz w:val="21"/>
          <w:szCs w:val="21"/>
          <w:lang w:val="en-US"/>
        </w:rPr>
        <w:t>2.4</w:t>
      </w:r>
      <w:r>
        <w:rPr>
          <w:rFonts w:ascii="宋体" w:hAnsi="宋体"/>
          <w:color w:val="auto"/>
          <w:sz w:val="21"/>
          <w:szCs w:val="21"/>
          <w:lang w:val="en-US"/>
        </w:rPr>
        <w:t>.</w:t>
      </w:r>
      <w:r>
        <w:rPr>
          <w:rFonts w:hint="eastAsia" w:ascii="宋体" w:hAnsi="宋体"/>
          <w:color w:val="auto"/>
          <w:sz w:val="21"/>
          <w:szCs w:val="21"/>
          <w:lang w:val="en-US"/>
        </w:rPr>
        <w:t xml:space="preserve"> 联合体各方之间应当签订联合体协议，明确约定联合体各方承担的工作和相应的责任，并将联合体协议连同响应文件一并提交。</w:t>
      </w:r>
    </w:p>
    <w:p w14:paraId="3A627CA5">
      <w:pPr>
        <w:pStyle w:val="36"/>
        <w:spacing w:line="400" w:lineRule="exact"/>
        <w:ind w:firstLine="420"/>
        <w:rPr>
          <w:rFonts w:hint="eastAsia" w:ascii="宋体" w:hAnsi="宋体"/>
          <w:color w:val="auto"/>
          <w:sz w:val="21"/>
          <w:szCs w:val="21"/>
          <w:lang w:val="en-US"/>
        </w:rPr>
      </w:pPr>
      <w:r>
        <w:rPr>
          <w:rFonts w:hint="eastAsia" w:ascii="宋体" w:hAnsi="宋体"/>
          <w:color w:val="auto"/>
          <w:sz w:val="21"/>
          <w:szCs w:val="21"/>
          <w:lang w:val="en-US"/>
        </w:rPr>
        <w:t>2.5</w:t>
      </w:r>
      <w:r>
        <w:rPr>
          <w:rFonts w:ascii="宋体" w:hAnsi="宋体"/>
          <w:color w:val="auto"/>
          <w:sz w:val="21"/>
          <w:szCs w:val="21"/>
          <w:lang w:val="en-US"/>
        </w:rPr>
        <w:t>.</w:t>
      </w:r>
      <w:r>
        <w:rPr>
          <w:rFonts w:hint="eastAsia" w:ascii="宋体" w:hAnsi="宋体"/>
          <w:color w:val="auto"/>
          <w:sz w:val="21"/>
          <w:szCs w:val="21"/>
          <w:lang w:val="en-US"/>
        </w:rPr>
        <w:t xml:space="preserve"> 以联合体形式参加政府采购活动的，联合体各方不得再单独参加或者与其他供应商另外组成联合体参加同一合同项下的政府采购活动。</w:t>
      </w:r>
    </w:p>
    <w:p w14:paraId="6F54907E">
      <w:pPr>
        <w:spacing w:line="400" w:lineRule="exact"/>
        <w:ind w:firstLine="422" w:firstLineChars="200"/>
        <w:rPr>
          <w:rFonts w:hint="eastAsia" w:ascii="宋体" w:hAnsi="宋体"/>
          <w:b/>
          <w:bCs/>
          <w:color w:val="auto"/>
          <w:szCs w:val="21"/>
        </w:rPr>
      </w:pPr>
    </w:p>
    <w:p w14:paraId="1A3827B7">
      <w:pPr>
        <w:spacing w:line="400" w:lineRule="exact"/>
        <w:ind w:firstLine="422" w:firstLineChars="200"/>
        <w:rPr>
          <w:rFonts w:hint="eastAsia" w:ascii="宋体" w:hAnsi="宋体"/>
          <w:bCs/>
          <w:color w:val="auto"/>
          <w:szCs w:val="21"/>
        </w:rPr>
      </w:pPr>
      <w:r>
        <w:rPr>
          <w:rFonts w:hint="eastAsia" w:ascii="宋体" w:hAnsi="宋体"/>
          <w:b/>
          <w:bCs/>
          <w:color w:val="auto"/>
          <w:szCs w:val="21"/>
        </w:rPr>
        <w:t>3</w:t>
      </w:r>
      <w:r>
        <w:rPr>
          <w:rFonts w:ascii="宋体" w:hAnsi="宋体"/>
          <w:b/>
          <w:bCs/>
          <w:color w:val="auto"/>
          <w:szCs w:val="21"/>
        </w:rPr>
        <w:t>.</w:t>
      </w:r>
      <w:r>
        <w:rPr>
          <w:rFonts w:hint="eastAsia" w:ascii="宋体" w:hAnsi="宋体"/>
          <w:b/>
          <w:bCs/>
          <w:color w:val="auto"/>
          <w:szCs w:val="21"/>
        </w:rPr>
        <w:t>★转包与分包与</w:t>
      </w:r>
      <w:r>
        <w:rPr>
          <w:rFonts w:hint="eastAsia" w:ascii="宋体" w:hAnsi="宋体"/>
          <w:b/>
          <w:color w:val="auto"/>
          <w:szCs w:val="21"/>
        </w:rPr>
        <w:t>磋商费用</w:t>
      </w:r>
    </w:p>
    <w:p w14:paraId="7758475B">
      <w:pPr>
        <w:pStyle w:val="72"/>
        <w:spacing w:line="400" w:lineRule="exact"/>
        <w:rPr>
          <w:rFonts w:hint="eastAsia" w:ascii="宋体" w:hAnsi="宋体"/>
          <w:color w:val="auto"/>
          <w:kern w:val="0"/>
        </w:rPr>
      </w:pPr>
      <w:r>
        <w:rPr>
          <w:rFonts w:hint="eastAsia" w:ascii="宋体" w:hAnsi="宋体"/>
          <w:color w:val="auto"/>
          <w:kern w:val="0"/>
        </w:rPr>
        <w:t>3</w:t>
      </w:r>
      <w:r>
        <w:rPr>
          <w:rFonts w:ascii="宋体" w:hAnsi="宋体"/>
          <w:color w:val="auto"/>
          <w:kern w:val="0"/>
        </w:rPr>
        <w:t>.1.本项目不允许转包</w:t>
      </w:r>
      <w:r>
        <w:rPr>
          <w:rFonts w:hint="eastAsia" w:ascii="宋体" w:hAnsi="宋体"/>
          <w:color w:val="auto"/>
          <w:kern w:val="0"/>
        </w:rPr>
        <w:t>或分包</w:t>
      </w:r>
      <w:r>
        <w:rPr>
          <w:rFonts w:ascii="宋体" w:hAnsi="宋体"/>
          <w:color w:val="auto"/>
          <w:kern w:val="0"/>
        </w:rPr>
        <w:t>。</w:t>
      </w:r>
    </w:p>
    <w:p w14:paraId="10B670E3">
      <w:pPr>
        <w:pStyle w:val="6"/>
        <w:overflowPunct w:val="0"/>
        <w:spacing w:line="400" w:lineRule="exact"/>
        <w:ind w:firstLineChars="200"/>
        <w:jc w:val="both"/>
        <w:rPr>
          <w:rFonts w:hint="eastAsia" w:ascii="宋体" w:hAnsi="宋体" w:eastAsia="宋体"/>
          <w:color w:val="auto"/>
          <w:sz w:val="21"/>
          <w:szCs w:val="21"/>
        </w:rPr>
      </w:pPr>
      <w:r>
        <w:rPr>
          <w:rFonts w:hint="eastAsia" w:ascii="宋体" w:hAnsi="宋体" w:eastAsia="宋体"/>
          <w:color w:val="auto"/>
          <w:sz w:val="21"/>
          <w:szCs w:val="21"/>
        </w:rPr>
        <w:t>3</w:t>
      </w:r>
      <w:r>
        <w:rPr>
          <w:rFonts w:ascii="宋体" w:hAnsi="宋体" w:eastAsia="宋体"/>
          <w:color w:val="auto"/>
          <w:sz w:val="21"/>
          <w:szCs w:val="21"/>
        </w:rPr>
        <w:t>.2.</w:t>
      </w:r>
      <w:r>
        <w:rPr>
          <w:rFonts w:hint="eastAsia" w:ascii="宋体" w:hAnsi="宋体" w:eastAsia="宋体"/>
          <w:color w:val="auto"/>
          <w:sz w:val="21"/>
          <w:szCs w:val="21"/>
        </w:rPr>
        <w:t>无论磋商过程中的做法和结果如何，磋商供应商自行承担所有与参加磋商有关的全部费用。</w:t>
      </w:r>
    </w:p>
    <w:p w14:paraId="42156DA3">
      <w:pPr>
        <w:spacing w:line="400" w:lineRule="exact"/>
        <w:ind w:firstLine="422" w:firstLineChars="200"/>
        <w:rPr>
          <w:rFonts w:hint="eastAsia" w:ascii="宋体" w:hAnsi="宋体"/>
          <w:b/>
          <w:color w:val="auto"/>
          <w:szCs w:val="21"/>
        </w:rPr>
      </w:pPr>
    </w:p>
    <w:p w14:paraId="4B1BD065">
      <w:pPr>
        <w:spacing w:line="400" w:lineRule="exact"/>
        <w:ind w:firstLine="422" w:firstLineChars="200"/>
        <w:rPr>
          <w:rFonts w:hint="eastAsia" w:ascii="宋体" w:hAnsi="宋体"/>
          <w:b/>
          <w:color w:val="auto"/>
          <w:szCs w:val="21"/>
        </w:rPr>
      </w:pPr>
      <w:r>
        <w:rPr>
          <w:rFonts w:hint="eastAsia" w:ascii="宋体" w:hAnsi="宋体"/>
          <w:b/>
          <w:color w:val="auto"/>
          <w:szCs w:val="21"/>
        </w:rPr>
        <w:t>4</w:t>
      </w:r>
      <w:r>
        <w:rPr>
          <w:rFonts w:ascii="宋体" w:hAnsi="宋体"/>
          <w:b/>
          <w:color w:val="auto"/>
          <w:szCs w:val="21"/>
        </w:rPr>
        <w:t>.</w:t>
      </w:r>
      <w:r>
        <w:rPr>
          <w:rFonts w:hint="eastAsia" w:ascii="宋体" w:hAnsi="宋体"/>
          <w:b/>
          <w:color w:val="auto"/>
          <w:szCs w:val="21"/>
        </w:rPr>
        <w:t>磋商文件</w:t>
      </w:r>
    </w:p>
    <w:p w14:paraId="051685CA">
      <w:pPr>
        <w:pStyle w:val="36"/>
        <w:spacing w:line="400" w:lineRule="exact"/>
        <w:ind w:firstLine="420"/>
        <w:rPr>
          <w:rFonts w:hint="eastAsia" w:ascii="宋体" w:hAnsi="宋体"/>
          <w:color w:val="auto"/>
          <w:sz w:val="21"/>
          <w:szCs w:val="21"/>
          <w:lang w:val="en-US"/>
        </w:rPr>
      </w:pPr>
      <w:r>
        <w:rPr>
          <w:rFonts w:hint="eastAsia" w:ascii="宋体" w:hAnsi="宋体"/>
          <w:color w:val="auto"/>
          <w:sz w:val="21"/>
          <w:szCs w:val="21"/>
          <w:lang w:val="en-US"/>
        </w:rPr>
        <w:t>4</w:t>
      </w:r>
      <w:r>
        <w:rPr>
          <w:rFonts w:ascii="宋体" w:hAnsi="宋体"/>
          <w:color w:val="auto"/>
          <w:sz w:val="21"/>
          <w:szCs w:val="21"/>
          <w:lang w:val="en-US"/>
        </w:rPr>
        <w:t>.1.</w:t>
      </w:r>
      <w:r>
        <w:rPr>
          <w:rFonts w:hint="eastAsia" w:ascii="宋体" w:hAnsi="宋体"/>
          <w:color w:val="auto"/>
          <w:sz w:val="21"/>
          <w:szCs w:val="21"/>
          <w:lang w:val="en-US"/>
        </w:rPr>
        <w:t>磋商文件的内容如下：</w:t>
      </w:r>
    </w:p>
    <w:p w14:paraId="4C175AB8">
      <w:pPr>
        <w:pStyle w:val="36"/>
        <w:spacing w:line="400" w:lineRule="exact"/>
        <w:ind w:firstLine="420"/>
        <w:rPr>
          <w:rFonts w:hint="eastAsia" w:ascii="宋体" w:hAnsi="宋体"/>
          <w:color w:val="auto"/>
          <w:sz w:val="21"/>
          <w:szCs w:val="21"/>
          <w:lang w:val="en-US"/>
        </w:rPr>
      </w:pPr>
      <w:r>
        <w:rPr>
          <w:rFonts w:hint="eastAsia" w:ascii="宋体" w:hAnsi="宋体"/>
          <w:color w:val="auto"/>
          <w:sz w:val="21"/>
          <w:szCs w:val="21"/>
          <w:lang w:val="en-US"/>
        </w:rPr>
        <w:t>第一章 磋商邀请书</w:t>
      </w:r>
    </w:p>
    <w:p w14:paraId="3700117F">
      <w:pPr>
        <w:pStyle w:val="36"/>
        <w:spacing w:line="400" w:lineRule="exact"/>
        <w:ind w:firstLine="420"/>
        <w:rPr>
          <w:rFonts w:hint="eastAsia" w:ascii="宋体" w:hAnsi="宋体"/>
          <w:color w:val="auto"/>
          <w:sz w:val="21"/>
          <w:szCs w:val="21"/>
          <w:lang w:val="en-US"/>
        </w:rPr>
      </w:pPr>
      <w:r>
        <w:rPr>
          <w:rFonts w:hint="eastAsia" w:ascii="宋体" w:hAnsi="宋体"/>
          <w:color w:val="auto"/>
          <w:sz w:val="21"/>
          <w:szCs w:val="21"/>
          <w:lang w:val="en-US"/>
        </w:rPr>
        <w:t>第二章 磋商供应商须知</w:t>
      </w:r>
    </w:p>
    <w:p w14:paraId="18AC0803">
      <w:pPr>
        <w:pStyle w:val="36"/>
        <w:spacing w:line="400" w:lineRule="exact"/>
        <w:ind w:firstLine="420"/>
        <w:rPr>
          <w:rFonts w:hint="eastAsia" w:ascii="宋体" w:hAnsi="宋体"/>
          <w:color w:val="auto"/>
          <w:sz w:val="21"/>
          <w:szCs w:val="21"/>
          <w:lang w:val="en-US"/>
        </w:rPr>
      </w:pPr>
      <w:r>
        <w:rPr>
          <w:rFonts w:hint="eastAsia" w:ascii="宋体" w:hAnsi="宋体"/>
          <w:color w:val="auto"/>
          <w:sz w:val="21"/>
          <w:szCs w:val="21"/>
          <w:lang w:val="en-US"/>
        </w:rPr>
        <w:t>第三章 响应文件格式</w:t>
      </w:r>
    </w:p>
    <w:p w14:paraId="1ABC0A86">
      <w:pPr>
        <w:pStyle w:val="36"/>
        <w:spacing w:line="400" w:lineRule="exact"/>
        <w:ind w:firstLine="420"/>
        <w:rPr>
          <w:rFonts w:hint="eastAsia" w:ascii="宋体" w:hAnsi="宋体"/>
          <w:color w:val="auto"/>
          <w:sz w:val="21"/>
          <w:szCs w:val="21"/>
          <w:lang w:val="en-US"/>
        </w:rPr>
      </w:pPr>
      <w:r>
        <w:rPr>
          <w:rFonts w:hint="eastAsia" w:ascii="宋体" w:hAnsi="宋体"/>
          <w:color w:val="auto"/>
          <w:sz w:val="21"/>
          <w:szCs w:val="21"/>
          <w:lang w:val="en-US"/>
        </w:rPr>
        <w:t>第四章 采购需求</w:t>
      </w:r>
    </w:p>
    <w:p w14:paraId="3AEC6955">
      <w:pPr>
        <w:pStyle w:val="36"/>
        <w:spacing w:line="400" w:lineRule="exact"/>
        <w:ind w:firstLine="420"/>
        <w:rPr>
          <w:rFonts w:hint="eastAsia" w:ascii="宋体" w:hAnsi="宋体"/>
          <w:color w:val="auto"/>
          <w:sz w:val="21"/>
          <w:szCs w:val="21"/>
          <w:lang w:val="en-US"/>
        </w:rPr>
      </w:pPr>
      <w:r>
        <w:rPr>
          <w:rFonts w:hint="eastAsia" w:ascii="宋体" w:hAnsi="宋体"/>
          <w:color w:val="auto"/>
          <w:sz w:val="21"/>
          <w:szCs w:val="21"/>
          <w:lang w:val="en-US"/>
        </w:rPr>
        <w:t>第五章 合同主要条款</w:t>
      </w:r>
    </w:p>
    <w:p w14:paraId="1A91B3A1">
      <w:pPr>
        <w:pStyle w:val="36"/>
        <w:spacing w:line="400" w:lineRule="exact"/>
        <w:ind w:firstLine="420"/>
        <w:rPr>
          <w:rFonts w:hint="eastAsia" w:ascii="宋体" w:hAnsi="宋体"/>
          <w:color w:val="auto"/>
          <w:sz w:val="21"/>
          <w:szCs w:val="21"/>
          <w:lang w:val="en-US"/>
        </w:rPr>
      </w:pPr>
      <w:r>
        <w:rPr>
          <w:rFonts w:hint="eastAsia" w:ascii="宋体" w:hAnsi="宋体"/>
          <w:color w:val="auto"/>
          <w:sz w:val="21"/>
          <w:szCs w:val="21"/>
          <w:lang w:val="en-US"/>
        </w:rPr>
        <w:t>第六章 评标办法及评分标准</w:t>
      </w:r>
    </w:p>
    <w:p w14:paraId="62A4E17B">
      <w:pPr>
        <w:pStyle w:val="6"/>
        <w:overflowPunct w:val="0"/>
        <w:spacing w:line="400" w:lineRule="exact"/>
        <w:ind w:firstLineChars="200"/>
        <w:jc w:val="both"/>
        <w:rPr>
          <w:rFonts w:hint="eastAsia" w:ascii="宋体" w:hAnsi="宋体" w:eastAsia="宋体"/>
          <w:color w:val="auto"/>
          <w:sz w:val="21"/>
          <w:szCs w:val="21"/>
        </w:rPr>
      </w:pPr>
      <w:r>
        <w:rPr>
          <w:rFonts w:hint="eastAsia" w:ascii="宋体" w:hAnsi="宋体" w:eastAsia="宋体"/>
          <w:color w:val="auto"/>
          <w:sz w:val="21"/>
          <w:szCs w:val="21"/>
        </w:rPr>
        <w:t>4.</w:t>
      </w:r>
      <w:r>
        <w:rPr>
          <w:rFonts w:ascii="宋体" w:hAnsi="宋体" w:eastAsia="宋体"/>
          <w:color w:val="auto"/>
          <w:sz w:val="21"/>
          <w:szCs w:val="21"/>
        </w:rPr>
        <w:t>2.</w:t>
      </w:r>
      <w:r>
        <w:rPr>
          <w:rFonts w:hint="eastAsia" w:ascii="宋体" w:hAnsi="宋体" w:eastAsia="宋体"/>
          <w:color w:val="auto"/>
          <w:sz w:val="21"/>
          <w:szCs w:val="21"/>
        </w:rPr>
        <w:t>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p>
    <w:p w14:paraId="6A6B1C26">
      <w:pPr>
        <w:spacing w:line="400" w:lineRule="exact"/>
        <w:ind w:firstLine="422" w:firstLineChars="200"/>
        <w:rPr>
          <w:rFonts w:hint="eastAsia" w:ascii="宋体" w:hAnsi="宋体"/>
          <w:b/>
          <w:color w:val="auto"/>
          <w:szCs w:val="21"/>
        </w:rPr>
      </w:pPr>
    </w:p>
    <w:p w14:paraId="2A23D04C">
      <w:pPr>
        <w:spacing w:line="400" w:lineRule="exact"/>
        <w:ind w:firstLine="422" w:firstLineChars="200"/>
        <w:rPr>
          <w:rFonts w:hint="eastAsia" w:ascii="宋体" w:hAnsi="宋体"/>
          <w:b/>
          <w:color w:val="auto"/>
          <w:szCs w:val="21"/>
        </w:rPr>
      </w:pPr>
      <w:r>
        <w:rPr>
          <w:rFonts w:hint="eastAsia" w:ascii="宋体" w:hAnsi="宋体"/>
          <w:b/>
          <w:color w:val="auto"/>
          <w:szCs w:val="21"/>
        </w:rPr>
        <w:t>5</w:t>
      </w:r>
      <w:r>
        <w:rPr>
          <w:rFonts w:ascii="宋体" w:hAnsi="宋体"/>
          <w:b/>
          <w:color w:val="auto"/>
          <w:szCs w:val="21"/>
        </w:rPr>
        <w:t>.</w:t>
      </w:r>
      <w:r>
        <w:rPr>
          <w:rFonts w:hint="eastAsia" w:ascii="宋体" w:hAnsi="宋体"/>
          <w:b/>
          <w:color w:val="auto"/>
          <w:szCs w:val="21"/>
        </w:rPr>
        <w:t>磋商文件的澄清和修改</w:t>
      </w:r>
    </w:p>
    <w:p w14:paraId="3AFABC11">
      <w:pPr>
        <w:pStyle w:val="6"/>
        <w:overflowPunct w:val="0"/>
        <w:spacing w:line="400" w:lineRule="exact"/>
        <w:ind w:firstLineChars="200"/>
        <w:jc w:val="both"/>
        <w:rPr>
          <w:rFonts w:hint="eastAsia" w:ascii="宋体" w:hAnsi="宋体" w:eastAsia="宋体"/>
          <w:color w:val="auto"/>
          <w:sz w:val="21"/>
          <w:szCs w:val="21"/>
        </w:rPr>
      </w:pPr>
      <w:r>
        <w:rPr>
          <w:rFonts w:hint="eastAsia" w:ascii="宋体" w:hAnsi="宋体" w:eastAsia="宋体"/>
          <w:color w:val="auto"/>
          <w:sz w:val="21"/>
          <w:szCs w:val="21"/>
        </w:rPr>
        <w:t>5.1</w:t>
      </w:r>
      <w:r>
        <w:rPr>
          <w:rFonts w:ascii="宋体" w:hAnsi="宋体" w:eastAsia="宋体"/>
          <w:color w:val="auto"/>
          <w:sz w:val="21"/>
          <w:szCs w:val="21"/>
        </w:rPr>
        <w:t>.</w:t>
      </w:r>
      <w:r>
        <w:rPr>
          <w:rFonts w:hint="eastAsia" w:ascii="宋体" w:hAnsi="宋体" w:eastAsia="宋体"/>
          <w:color w:val="auto"/>
          <w:sz w:val="21"/>
          <w:szCs w:val="21"/>
        </w:rPr>
        <w:t>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p>
    <w:p w14:paraId="400DA474">
      <w:pPr>
        <w:pStyle w:val="6"/>
        <w:overflowPunct w:val="0"/>
        <w:spacing w:line="400" w:lineRule="exact"/>
        <w:ind w:firstLineChars="200"/>
        <w:jc w:val="both"/>
        <w:rPr>
          <w:rFonts w:hint="eastAsia" w:ascii="宋体" w:hAnsi="宋体" w:eastAsia="宋体"/>
          <w:color w:val="auto"/>
          <w:sz w:val="21"/>
          <w:szCs w:val="21"/>
        </w:rPr>
      </w:pPr>
      <w:r>
        <w:rPr>
          <w:rFonts w:hint="eastAsia" w:ascii="宋体" w:hAnsi="宋体" w:eastAsia="宋体"/>
          <w:color w:val="auto"/>
          <w:sz w:val="21"/>
          <w:szCs w:val="21"/>
        </w:rPr>
        <w:t>5.2</w:t>
      </w:r>
      <w:r>
        <w:rPr>
          <w:rFonts w:ascii="宋体" w:hAnsi="宋体" w:eastAsia="宋体"/>
          <w:color w:val="auto"/>
          <w:sz w:val="21"/>
          <w:szCs w:val="21"/>
        </w:rPr>
        <w:t>.</w:t>
      </w:r>
      <w:r>
        <w:rPr>
          <w:rFonts w:hint="eastAsia" w:ascii="宋体" w:hAnsi="宋体" w:eastAsia="宋体"/>
          <w:color w:val="auto"/>
          <w:sz w:val="21"/>
          <w:szCs w:val="21"/>
        </w:rPr>
        <w:t>磋商文件的澄清、修改等内容与竞争性磋商文件在同一内容的表述上不一致时，以发出日期最接近磋商时间的公告为准。</w:t>
      </w:r>
    </w:p>
    <w:p w14:paraId="666ACC88">
      <w:pPr>
        <w:pStyle w:val="6"/>
        <w:overflowPunct w:val="0"/>
        <w:spacing w:line="400" w:lineRule="exact"/>
        <w:ind w:firstLineChars="200"/>
        <w:jc w:val="both"/>
        <w:rPr>
          <w:rFonts w:hint="eastAsia" w:ascii="宋体" w:hAnsi="宋体" w:eastAsia="宋体"/>
          <w:color w:val="auto"/>
          <w:sz w:val="21"/>
          <w:szCs w:val="21"/>
        </w:rPr>
      </w:pPr>
      <w:r>
        <w:rPr>
          <w:rFonts w:hint="eastAsia" w:ascii="宋体" w:hAnsi="宋体" w:eastAsia="宋体"/>
          <w:color w:val="auto"/>
          <w:sz w:val="21"/>
          <w:szCs w:val="21"/>
        </w:rPr>
        <w:t>5.3</w:t>
      </w:r>
      <w:r>
        <w:rPr>
          <w:rFonts w:ascii="宋体" w:hAnsi="宋体" w:eastAsia="宋体"/>
          <w:color w:val="auto"/>
          <w:sz w:val="21"/>
          <w:szCs w:val="21"/>
        </w:rPr>
        <w:t>.</w:t>
      </w:r>
      <w:r>
        <w:rPr>
          <w:rFonts w:hint="eastAsia" w:ascii="宋体" w:hAnsi="宋体" w:eastAsia="宋体"/>
          <w:color w:val="auto"/>
          <w:sz w:val="21"/>
          <w:szCs w:val="21"/>
        </w:rPr>
        <w:t>磋商文件的澄清、修改等内容均将在财政部门指定的政府采购信息发布媒体上发布，作为磋商文件的组成部分，对供应商起约束作用。</w:t>
      </w:r>
    </w:p>
    <w:p w14:paraId="2A3567CE">
      <w:pPr>
        <w:spacing w:line="400" w:lineRule="exact"/>
        <w:ind w:firstLine="422" w:firstLineChars="200"/>
        <w:rPr>
          <w:rFonts w:hint="eastAsia" w:ascii="宋体" w:hAnsi="宋体"/>
          <w:b/>
          <w:color w:val="auto"/>
          <w:szCs w:val="21"/>
        </w:rPr>
      </w:pPr>
    </w:p>
    <w:p w14:paraId="5DDC20FA">
      <w:pPr>
        <w:spacing w:line="400" w:lineRule="exact"/>
        <w:ind w:firstLine="422" w:firstLineChars="200"/>
        <w:rPr>
          <w:rFonts w:hint="eastAsia" w:ascii="宋体" w:hAnsi="宋体"/>
          <w:b/>
          <w:color w:val="auto"/>
          <w:szCs w:val="21"/>
        </w:rPr>
      </w:pPr>
      <w:r>
        <w:rPr>
          <w:rFonts w:hint="eastAsia" w:ascii="宋体" w:hAnsi="宋体"/>
          <w:b/>
          <w:color w:val="auto"/>
          <w:szCs w:val="21"/>
        </w:rPr>
        <w:t>6</w:t>
      </w:r>
      <w:r>
        <w:rPr>
          <w:rFonts w:ascii="宋体" w:hAnsi="宋体"/>
          <w:b/>
          <w:color w:val="auto"/>
          <w:szCs w:val="21"/>
        </w:rPr>
        <w:t>.</w:t>
      </w:r>
      <w:r>
        <w:rPr>
          <w:rFonts w:hint="eastAsia" w:ascii="宋体" w:hAnsi="宋体"/>
          <w:b/>
          <w:color w:val="auto"/>
          <w:szCs w:val="21"/>
        </w:rPr>
        <w:t>★响应文件计量单位和使用文字</w:t>
      </w:r>
    </w:p>
    <w:p w14:paraId="60E9FA2C">
      <w:pPr>
        <w:pStyle w:val="6"/>
        <w:overflowPunct w:val="0"/>
        <w:spacing w:line="400" w:lineRule="exact"/>
        <w:ind w:firstLineChars="200"/>
        <w:jc w:val="both"/>
        <w:rPr>
          <w:rFonts w:hint="eastAsia" w:ascii="宋体" w:hAnsi="宋体" w:eastAsia="宋体"/>
          <w:color w:val="auto"/>
          <w:sz w:val="21"/>
          <w:szCs w:val="21"/>
        </w:rPr>
      </w:pPr>
      <w:r>
        <w:rPr>
          <w:rFonts w:hint="eastAsia" w:ascii="宋体" w:hAnsi="宋体" w:eastAsia="宋体"/>
          <w:color w:val="auto"/>
          <w:sz w:val="21"/>
          <w:szCs w:val="21"/>
        </w:rPr>
        <w:t>6.1</w:t>
      </w:r>
      <w:r>
        <w:rPr>
          <w:rFonts w:ascii="宋体" w:hAnsi="宋体" w:eastAsia="宋体"/>
          <w:color w:val="auto"/>
          <w:sz w:val="21"/>
          <w:szCs w:val="21"/>
        </w:rPr>
        <w:t>.</w:t>
      </w:r>
      <w:r>
        <w:rPr>
          <w:rFonts w:hint="eastAsia" w:ascii="宋体" w:hAnsi="宋体" w:eastAsia="宋体"/>
          <w:color w:val="auto"/>
          <w:sz w:val="21"/>
          <w:szCs w:val="21"/>
        </w:rPr>
        <w:t>响应文件中所使用的计量单位，除竞争性磋商文件中有特殊要求外，均应使用中华人民共和国法定计量单位。</w:t>
      </w:r>
    </w:p>
    <w:p w14:paraId="0B2F64A5">
      <w:pPr>
        <w:pStyle w:val="6"/>
        <w:overflowPunct w:val="0"/>
        <w:spacing w:line="400" w:lineRule="exact"/>
        <w:ind w:firstLineChars="200"/>
        <w:jc w:val="both"/>
        <w:rPr>
          <w:rFonts w:hint="eastAsia" w:ascii="宋体" w:hAnsi="宋体" w:eastAsia="宋体"/>
          <w:color w:val="auto"/>
          <w:sz w:val="21"/>
          <w:szCs w:val="21"/>
        </w:rPr>
      </w:pPr>
      <w:r>
        <w:rPr>
          <w:rFonts w:hint="eastAsia" w:ascii="宋体" w:hAnsi="宋体" w:eastAsia="宋体"/>
          <w:color w:val="auto"/>
          <w:sz w:val="21"/>
          <w:szCs w:val="21"/>
        </w:rPr>
        <w:t>6.2</w:t>
      </w:r>
      <w:r>
        <w:rPr>
          <w:rFonts w:ascii="宋体" w:hAnsi="宋体" w:eastAsia="宋体"/>
          <w:color w:val="auto"/>
          <w:sz w:val="21"/>
          <w:szCs w:val="21"/>
        </w:rPr>
        <w:t>.</w:t>
      </w:r>
      <w:r>
        <w:rPr>
          <w:rFonts w:hint="eastAsia" w:ascii="宋体" w:hAnsi="宋体" w:eastAsia="宋体"/>
          <w:color w:val="auto"/>
          <w:sz w:val="21"/>
          <w:szCs w:val="21"/>
        </w:rPr>
        <w:t>响应文件应使用中文编制，响应文件中使用其他文字的，必须附有中文译本，且以中文译本为准。对于未附有中文译本和中文译本不准确的响应文件可能引起的对供应商不利的后果，磋商采购单位概不负责。</w:t>
      </w:r>
    </w:p>
    <w:p w14:paraId="3434CEAE">
      <w:pPr>
        <w:pStyle w:val="6"/>
        <w:spacing w:line="440" w:lineRule="exact"/>
        <w:ind w:firstLine="422" w:firstLineChars="200"/>
        <w:rPr>
          <w:rFonts w:hint="eastAsia" w:ascii="宋体" w:hAnsi="宋体" w:eastAsia="宋体" w:cs="宋体"/>
          <w:b/>
          <w:color w:val="auto"/>
          <w:sz w:val="21"/>
          <w:szCs w:val="21"/>
        </w:rPr>
      </w:pPr>
    </w:p>
    <w:p w14:paraId="68E9C0A6">
      <w:pPr>
        <w:pStyle w:val="6"/>
        <w:spacing w:line="440" w:lineRule="exact"/>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rPr>
        <w:t>7.响应文件的组成及要求</w:t>
      </w:r>
    </w:p>
    <w:p w14:paraId="6A909F88">
      <w:pPr>
        <w:pStyle w:val="6"/>
        <w:spacing w:line="440" w:lineRule="exact"/>
        <w:ind w:firstLine="422"/>
        <w:rPr>
          <w:rFonts w:hint="eastAsia" w:ascii="宋体" w:hAnsi="宋体" w:eastAsia="宋体" w:cs="宋体"/>
          <w:b/>
          <w:color w:val="auto"/>
          <w:sz w:val="21"/>
          <w:szCs w:val="21"/>
        </w:rPr>
      </w:pPr>
      <w:r>
        <w:rPr>
          <w:rFonts w:hint="eastAsia" w:ascii="宋体" w:hAnsi="宋体" w:eastAsia="宋体" w:cs="宋体"/>
          <w:b/>
          <w:color w:val="auto"/>
          <w:sz w:val="21"/>
          <w:szCs w:val="21"/>
        </w:rPr>
        <w:t>7.1封面</w:t>
      </w:r>
    </w:p>
    <w:p w14:paraId="49450E94">
      <w:pPr>
        <w:pStyle w:val="6"/>
        <w:spacing w:line="440" w:lineRule="exact"/>
        <w:ind w:firstLine="422"/>
        <w:rPr>
          <w:rFonts w:hint="eastAsia" w:ascii="宋体" w:hAnsi="宋体" w:eastAsia="宋体" w:cs="宋体"/>
          <w:b/>
          <w:color w:val="auto"/>
          <w:sz w:val="21"/>
          <w:szCs w:val="21"/>
        </w:rPr>
      </w:pPr>
      <w:r>
        <w:rPr>
          <w:rFonts w:hint="eastAsia" w:ascii="宋体" w:hAnsi="宋体" w:eastAsia="宋体" w:cs="宋体"/>
          <w:b/>
          <w:color w:val="auto"/>
          <w:sz w:val="21"/>
          <w:szCs w:val="21"/>
        </w:rPr>
        <w:t>7.2磋商报价表</w:t>
      </w:r>
    </w:p>
    <w:p w14:paraId="794D2C5D">
      <w:pPr>
        <w:pStyle w:val="6"/>
        <w:spacing w:line="440" w:lineRule="exact"/>
        <w:ind w:firstLine="422"/>
        <w:rPr>
          <w:rFonts w:hint="eastAsia" w:ascii="宋体" w:hAnsi="宋体" w:eastAsia="宋体" w:cs="宋体"/>
          <w:b/>
          <w:color w:val="auto"/>
          <w:sz w:val="21"/>
          <w:szCs w:val="21"/>
        </w:rPr>
      </w:pPr>
      <w:r>
        <w:rPr>
          <w:rFonts w:hint="eastAsia" w:ascii="宋体" w:hAnsi="宋体" w:eastAsia="宋体" w:cs="宋体"/>
          <w:b/>
          <w:color w:val="auto"/>
          <w:sz w:val="21"/>
          <w:szCs w:val="21"/>
        </w:rPr>
        <w:t>7.3资格审查响应文件</w:t>
      </w:r>
    </w:p>
    <w:p w14:paraId="20ABDB81">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7.3.1具有独立承担民事责任的能力证明。</w:t>
      </w:r>
      <w:r>
        <w:rPr>
          <w:rFonts w:hint="eastAsia" w:ascii="宋体" w:hAnsi="宋体" w:eastAsia="宋体" w:cs="宋体"/>
          <w:b/>
          <w:color w:val="auto"/>
          <w:sz w:val="21"/>
          <w:szCs w:val="21"/>
        </w:rPr>
        <w:t>提供营业执照或事业单位法人证等法人证明材料（复印件加盖公章）；</w:t>
      </w:r>
    </w:p>
    <w:p w14:paraId="7C10B71B">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7.3.2具有良好的商业信誉和健全的财务会计制度。提供包括但不限于最近一期经审计的财务报告或最近一期财务报表（资产负债表、利润表），其他组织、自然人及成立未满一年的法人应提供银行出具的资信证明；</w:t>
      </w:r>
    </w:p>
    <w:p w14:paraId="284D7F72">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7.3.3有依法缴纳税收和社会保障资金的良好记录</w:t>
      </w:r>
      <w:r>
        <w:rPr>
          <w:rFonts w:hint="eastAsia" w:ascii="宋体" w:hAnsi="宋体" w:eastAsia="宋体" w:cs="宋体"/>
          <w:b/>
          <w:color w:val="auto"/>
          <w:sz w:val="21"/>
          <w:szCs w:val="21"/>
        </w:rPr>
        <w:t>（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bCs/>
          <w:color w:val="auto"/>
          <w:sz w:val="21"/>
          <w:szCs w:val="21"/>
        </w:rPr>
        <w:t>；</w:t>
      </w:r>
    </w:p>
    <w:p w14:paraId="401EFCF9">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7.3.4</w:t>
      </w:r>
      <w:r>
        <w:rPr>
          <w:rFonts w:hint="eastAsia" w:ascii="宋体" w:hAnsi="宋体" w:eastAsia="宋体" w:cs="宋体"/>
          <w:color w:val="auto"/>
          <w:kern w:val="0"/>
          <w:sz w:val="21"/>
          <w:szCs w:val="21"/>
        </w:rPr>
        <w:t>具有</w:t>
      </w:r>
      <w:r>
        <w:rPr>
          <w:rFonts w:hint="eastAsia" w:ascii="宋体" w:hAnsi="宋体" w:eastAsia="宋体" w:cs="宋体"/>
          <w:bCs/>
          <w:color w:val="auto"/>
          <w:sz w:val="21"/>
          <w:szCs w:val="21"/>
        </w:rPr>
        <w:t>履行合同所必需的设备和专业技术能力的证明材料或承诺；</w:t>
      </w:r>
    </w:p>
    <w:p w14:paraId="7FDBBE03">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7.3.5参加政府采购活动前三年内在经营活动中没有重大违法记录的书面声明函；</w:t>
      </w:r>
    </w:p>
    <w:p w14:paraId="2C1565F6">
      <w:pPr>
        <w:pStyle w:val="6"/>
        <w:spacing w:line="440" w:lineRule="exact"/>
        <w:rPr>
          <w:rFonts w:hint="eastAsia" w:ascii="宋体" w:hAnsi="宋体" w:eastAsia="宋体" w:cs="宋体"/>
          <w:b/>
          <w:color w:val="auto"/>
          <w:sz w:val="21"/>
          <w:szCs w:val="21"/>
        </w:rPr>
      </w:pPr>
      <w:r>
        <w:rPr>
          <w:rFonts w:hint="eastAsia" w:ascii="宋体" w:hAnsi="宋体" w:eastAsia="宋体" w:cs="宋体"/>
          <w:bCs/>
          <w:color w:val="auto"/>
          <w:sz w:val="21"/>
          <w:szCs w:val="21"/>
        </w:rPr>
        <w:t>7.3.6落实政府采购政策需满足的资格要求：</w:t>
      </w:r>
      <w:r>
        <w:rPr>
          <w:rFonts w:hint="eastAsia" w:ascii="宋体" w:hAnsi="宋体" w:eastAsia="宋体" w:cs="宋体"/>
          <w:b/>
          <w:color w:val="auto"/>
          <w:sz w:val="21"/>
          <w:szCs w:val="21"/>
        </w:rPr>
        <w:t>提供《中小企业声明函》或《残疾人福利性单位声明函》或由省级以上监狱管理局、戒毒管理局（含新疆生产建设兵团）出具的属于监狱企业的证明文件；</w:t>
      </w:r>
    </w:p>
    <w:p w14:paraId="4BF5655C">
      <w:pPr>
        <w:pStyle w:val="6"/>
        <w:spacing w:line="440" w:lineRule="exact"/>
        <w:rPr>
          <w:rFonts w:hint="eastAsia" w:ascii="宋体" w:hAnsi="宋体" w:eastAsia="宋体" w:cs="宋体"/>
          <w:b/>
          <w:color w:val="auto"/>
          <w:sz w:val="21"/>
          <w:szCs w:val="21"/>
        </w:rPr>
      </w:pPr>
      <w:r>
        <w:rPr>
          <w:rFonts w:hint="eastAsia" w:ascii="宋体" w:hAnsi="宋体" w:eastAsia="宋体" w:cs="宋体"/>
          <w:bCs/>
          <w:color w:val="auto"/>
          <w:sz w:val="21"/>
          <w:szCs w:val="21"/>
        </w:rPr>
        <w:t>7.3.7 其他资格特殊证明材料（如有）</w:t>
      </w:r>
    </w:p>
    <w:p w14:paraId="203E4FD8">
      <w:pPr>
        <w:pStyle w:val="6"/>
        <w:spacing w:line="440" w:lineRule="exact"/>
        <w:ind w:firstLine="422"/>
        <w:rPr>
          <w:rFonts w:hint="eastAsia" w:ascii="宋体" w:hAnsi="宋体" w:eastAsia="宋体" w:cs="宋体"/>
          <w:b/>
          <w:color w:val="auto"/>
          <w:sz w:val="21"/>
          <w:szCs w:val="21"/>
        </w:rPr>
      </w:pPr>
      <w:r>
        <w:rPr>
          <w:rFonts w:hint="eastAsia" w:ascii="宋体" w:hAnsi="宋体" w:eastAsia="宋体" w:cs="宋体"/>
          <w:b/>
          <w:color w:val="auto"/>
          <w:sz w:val="21"/>
          <w:szCs w:val="21"/>
        </w:rPr>
        <w:t>7.4符合性审查响应文件</w:t>
      </w:r>
    </w:p>
    <w:p w14:paraId="1189C7A5">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7.4.1</w:t>
      </w:r>
      <w:r>
        <w:rPr>
          <w:rFonts w:hint="eastAsia" w:ascii="宋体" w:hAnsi="宋体" w:eastAsia="宋体" w:cs="宋体"/>
          <w:color w:val="auto"/>
          <w:sz w:val="21"/>
          <w:szCs w:val="21"/>
        </w:rPr>
        <w:t>响应报价分析表（格式见第三章）</w:t>
      </w:r>
    </w:p>
    <w:p w14:paraId="6DBCC4ED">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7.4.2</w:t>
      </w:r>
      <w:r>
        <w:rPr>
          <w:rFonts w:hint="eastAsia" w:ascii="宋体" w:hAnsi="宋体" w:eastAsia="宋体" w:cs="宋体"/>
          <w:color w:val="auto"/>
          <w:sz w:val="21"/>
          <w:szCs w:val="21"/>
        </w:rPr>
        <w:t>磋商响应承诺书（格式见第三章）；</w:t>
      </w:r>
    </w:p>
    <w:p w14:paraId="7DDBBCF1">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7.4.3响应单位法定代表人身份证复印件；</w:t>
      </w:r>
    </w:p>
    <w:p w14:paraId="71EC6BB3">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7.4.4法定代表人授权委托书（如有授权，格式见第三章）；</w:t>
      </w:r>
    </w:p>
    <w:p w14:paraId="15EC9F80">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7.4.5响应单位授权代理人身份证复印件（如有授权）；</w:t>
      </w:r>
    </w:p>
    <w:p w14:paraId="31AFB383">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7.</w:t>
      </w:r>
      <w:r>
        <w:rPr>
          <w:rFonts w:hint="eastAsia" w:ascii="宋体" w:hAnsi="宋体" w:eastAsia="宋体" w:cs="宋体"/>
          <w:color w:val="auto"/>
          <w:sz w:val="21"/>
          <w:szCs w:val="21"/>
        </w:rPr>
        <w:t>4.6</w:t>
      </w:r>
      <w:r>
        <w:rPr>
          <w:rFonts w:hint="eastAsia" w:ascii="宋体" w:hAnsi="宋体" w:eastAsia="宋体" w:cs="宋体"/>
          <w:bCs/>
          <w:color w:val="auto"/>
          <w:sz w:val="21"/>
          <w:szCs w:val="21"/>
        </w:rPr>
        <w:t>关于资格文件的声明函（格式见第三章）；</w:t>
      </w:r>
    </w:p>
    <w:p w14:paraId="3C868367">
      <w:pPr>
        <w:pStyle w:val="6"/>
        <w:spacing w:line="440" w:lineRule="exact"/>
        <w:rPr>
          <w:rFonts w:hint="eastAsia" w:ascii="宋体" w:hAnsi="宋体" w:eastAsia="宋体" w:cs="宋体"/>
          <w:color w:val="auto"/>
          <w:sz w:val="21"/>
          <w:szCs w:val="21"/>
        </w:rPr>
      </w:pPr>
      <w:r>
        <w:rPr>
          <w:rFonts w:hint="eastAsia" w:ascii="宋体" w:hAnsi="宋体" w:eastAsia="宋体" w:cs="宋体"/>
          <w:bCs/>
          <w:color w:val="auto"/>
          <w:sz w:val="21"/>
          <w:szCs w:val="21"/>
        </w:rPr>
        <w:t>7.</w:t>
      </w:r>
      <w:r>
        <w:rPr>
          <w:rFonts w:hint="eastAsia" w:ascii="宋体" w:hAnsi="宋体" w:eastAsia="宋体" w:cs="宋体"/>
          <w:color w:val="auto"/>
          <w:sz w:val="21"/>
          <w:szCs w:val="21"/>
        </w:rPr>
        <w:t>4.7</w:t>
      </w:r>
      <w:r>
        <w:rPr>
          <w:rFonts w:hint="eastAsia" w:ascii="宋体" w:hAnsi="宋体" w:eastAsia="宋体" w:cs="宋体"/>
          <w:bCs/>
          <w:color w:val="auto"/>
          <w:sz w:val="21"/>
          <w:szCs w:val="21"/>
        </w:rPr>
        <w:t>响应单位基本情况表（格式见第三章）；</w:t>
      </w:r>
    </w:p>
    <w:p w14:paraId="0F6BE5F4">
      <w:pPr>
        <w:pStyle w:val="6"/>
        <w:spacing w:line="440" w:lineRule="exact"/>
        <w:rPr>
          <w:rFonts w:hint="eastAsia" w:ascii="宋体" w:hAnsi="宋体" w:eastAsia="宋体" w:cs="宋体"/>
          <w:color w:val="auto"/>
          <w:sz w:val="21"/>
          <w:szCs w:val="21"/>
        </w:rPr>
      </w:pPr>
      <w:r>
        <w:rPr>
          <w:rFonts w:hint="eastAsia" w:ascii="宋体" w:hAnsi="宋体" w:eastAsia="宋体" w:cs="宋体"/>
          <w:bCs/>
          <w:color w:val="auto"/>
          <w:sz w:val="21"/>
          <w:szCs w:val="21"/>
        </w:rPr>
        <w:t>7.</w:t>
      </w:r>
      <w:r>
        <w:rPr>
          <w:rFonts w:hint="eastAsia" w:ascii="宋体" w:hAnsi="宋体" w:eastAsia="宋体" w:cs="宋体"/>
          <w:color w:val="auto"/>
          <w:sz w:val="21"/>
          <w:szCs w:val="21"/>
        </w:rPr>
        <w:t>4.8偏离表（格式见第三章）；</w:t>
      </w:r>
    </w:p>
    <w:p w14:paraId="39618BD2">
      <w:pPr>
        <w:pStyle w:val="6"/>
        <w:spacing w:line="440" w:lineRule="exact"/>
        <w:rPr>
          <w:rFonts w:hint="eastAsia" w:ascii="宋体" w:hAnsi="宋体" w:eastAsia="宋体" w:cs="宋体"/>
          <w:color w:val="auto"/>
          <w:sz w:val="21"/>
          <w:szCs w:val="21"/>
        </w:rPr>
      </w:pPr>
      <w:r>
        <w:rPr>
          <w:rFonts w:hint="eastAsia" w:ascii="宋体" w:hAnsi="宋体" w:eastAsia="宋体" w:cs="宋体"/>
          <w:bCs/>
          <w:color w:val="auto"/>
          <w:sz w:val="21"/>
          <w:szCs w:val="21"/>
        </w:rPr>
        <w:t>7.</w:t>
      </w:r>
      <w:r>
        <w:rPr>
          <w:rFonts w:hint="eastAsia" w:ascii="宋体" w:hAnsi="宋体" w:eastAsia="宋体" w:cs="宋体"/>
          <w:color w:val="auto"/>
          <w:sz w:val="21"/>
          <w:szCs w:val="21"/>
        </w:rPr>
        <w:t>4.9实质性条款（承诺函）；</w:t>
      </w:r>
    </w:p>
    <w:p w14:paraId="6E3DCA62">
      <w:pPr>
        <w:pStyle w:val="6"/>
        <w:spacing w:line="440" w:lineRule="exact"/>
        <w:rPr>
          <w:rFonts w:hint="eastAsia" w:ascii="宋体" w:hAnsi="宋体" w:eastAsia="宋体" w:cs="宋体"/>
          <w:color w:val="auto"/>
          <w:sz w:val="21"/>
          <w:szCs w:val="21"/>
        </w:rPr>
      </w:pPr>
      <w:r>
        <w:rPr>
          <w:rFonts w:hint="eastAsia" w:ascii="宋体" w:hAnsi="宋体" w:eastAsia="宋体" w:cs="宋体"/>
          <w:bCs/>
          <w:color w:val="auto"/>
          <w:sz w:val="21"/>
          <w:szCs w:val="21"/>
        </w:rPr>
        <w:t>7.</w:t>
      </w:r>
      <w:r>
        <w:rPr>
          <w:rFonts w:hint="eastAsia" w:ascii="宋体" w:hAnsi="宋体" w:eastAsia="宋体" w:cs="宋体"/>
          <w:color w:val="auto"/>
          <w:sz w:val="21"/>
          <w:szCs w:val="21"/>
        </w:rPr>
        <w:t>4.10其他有关符合性证明的文件（投标（响应）保证承诺书等）；</w:t>
      </w:r>
    </w:p>
    <w:p w14:paraId="5389FC4C">
      <w:pPr>
        <w:pStyle w:val="6"/>
        <w:spacing w:line="440" w:lineRule="exact"/>
        <w:ind w:firstLine="422"/>
        <w:rPr>
          <w:rFonts w:hint="eastAsia" w:ascii="宋体" w:hAnsi="宋体" w:eastAsia="宋体" w:cs="宋体"/>
          <w:color w:val="auto"/>
          <w:sz w:val="21"/>
          <w:szCs w:val="21"/>
        </w:rPr>
      </w:pPr>
      <w:r>
        <w:rPr>
          <w:rFonts w:hint="eastAsia" w:ascii="宋体" w:hAnsi="宋体" w:eastAsia="宋体" w:cs="宋体"/>
          <w:b/>
          <w:color w:val="auto"/>
          <w:sz w:val="21"/>
          <w:szCs w:val="21"/>
        </w:rPr>
        <w:t>7.5综合评审响应文件</w:t>
      </w:r>
    </w:p>
    <w:p w14:paraId="6FA0E29F">
      <w:pPr>
        <w:spacing w:line="360" w:lineRule="auto"/>
        <w:ind w:firstLine="408"/>
        <w:rPr>
          <w:rFonts w:hint="eastAsia" w:ascii="宋体" w:hAnsi="宋体" w:cs="宋体"/>
          <w:color w:val="auto"/>
          <w:szCs w:val="21"/>
        </w:rPr>
      </w:pPr>
      <w:r>
        <w:rPr>
          <w:rFonts w:hint="eastAsia" w:ascii="宋体" w:hAnsi="宋体" w:cs="宋体"/>
          <w:color w:val="auto"/>
          <w:szCs w:val="21"/>
        </w:rPr>
        <w:t>7.5</w:t>
      </w:r>
      <w:r>
        <w:rPr>
          <w:rFonts w:hint="eastAsia" w:ascii="宋体" w:hAnsi="宋体" w:cs="宋体"/>
          <w:color w:val="auto"/>
          <w:szCs w:val="21"/>
          <w:lang w:val="zh-CN"/>
        </w:rPr>
        <w:t>.1</w:t>
      </w:r>
      <w:r>
        <w:rPr>
          <w:rFonts w:hint="eastAsia" w:ascii="宋体" w:hAnsi="宋体"/>
          <w:color w:val="auto"/>
          <w:szCs w:val="21"/>
        </w:rPr>
        <w:t>维保服务方案</w:t>
      </w:r>
      <w:r>
        <w:rPr>
          <w:rFonts w:hint="eastAsia" w:ascii="宋体" w:hAnsi="宋体" w:cs="宋体"/>
          <w:color w:val="auto"/>
          <w:szCs w:val="21"/>
        </w:rPr>
        <w:t>；</w:t>
      </w:r>
    </w:p>
    <w:p w14:paraId="0A22E700">
      <w:pPr>
        <w:spacing w:line="360" w:lineRule="auto"/>
        <w:ind w:firstLine="408"/>
        <w:rPr>
          <w:rFonts w:hint="eastAsia" w:ascii="宋体" w:hAnsi="宋体" w:cs="宋体"/>
          <w:color w:val="auto"/>
          <w:szCs w:val="21"/>
        </w:rPr>
      </w:pPr>
      <w:r>
        <w:rPr>
          <w:rFonts w:hint="eastAsia" w:ascii="宋体" w:hAnsi="宋体" w:cs="宋体"/>
          <w:color w:val="auto"/>
          <w:szCs w:val="21"/>
        </w:rPr>
        <w:t>7.5</w:t>
      </w:r>
      <w:r>
        <w:rPr>
          <w:rFonts w:hint="eastAsia" w:ascii="宋体" w:hAnsi="宋体" w:cs="宋体"/>
          <w:color w:val="auto"/>
          <w:szCs w:val="21"/>
          <w:lang w:val="zh-CN"/>
        </w:rPr>
        <w:t>.</w:t>
      </w:r>
      <w:r>
        <w:rPr>
          <w:rFonts w:hint="eastAsia" w:ascii="宋体" w:hAnsi="宋体" w:cs="宋体"/>
          <w:color w:val="auto"/>
          <w:szCs w:val="21"/>
        </w:rPr>
        <w:t>2团队人员配置比较；</w:t>
      </w:r>
    </w:p>
    <w:p w14:paraId="78049A94">
      <w:pPr>
        <w:spacing w:line="360" w:lineRule="auto"/>
        <w:ind w:firstLine="408"/>
        <w:rPr>
          <w:rFonts w:hint="eastAsia" w:ascii="宋体" w:hAnsi="宋体" w:cs="宋体"/>
          <w:color w:val="auto"/>
          <w:szCs w:val="21"/>
        </w:rPr>
      </w:pPr>
      <w:r>
        <w:rPr>
          <w:rFonts w:hint="eastAsia" w:ascii="宋体" w:hAnsi="宋体" w:cs="宋体"/>
          <w:color w:val="auto"/>
          <w:szCs w:val="21"/>
        </w:rPr>
        <w:t>7.5.3类似业绩；</w:t>
      </w:r>
    </w:p>
    <w:p w14:paraId="63AB06B7">
      <w:pPr>
        <w:spacing w:line="360" w:lineRule="auto"/>
        <w:ind w:firstLine="408"/>
        <w:rPr>
          <w:rFonts w:hint="eastAsia" w:ascii="宋体" w:hAnsi="宋体"/>
          <w:color w:val="auto"/>
          <w:szCs w:val="21"/>
        </w:rPr>
      </w:pPr>
      <w:r>
        <w:rPr>
          <w:rFonts w:hint="eastAsia" w:ascii="宋体" w:hAnsi="宋体" w:cs="宋体"/>
          <w:color w:val="auto"/>
          <w:szCs w:val="21"/>
        </w:rPr>
        <w:t>7.5.4其他可以证明</w:t>
      </w:r>
      <w:r>
        <w:rPr>
          <w:rFonts w:hint="eastAsia" w:ascii="宋体" w:hAnsi="宋体"/>
          <w:color w:val="auto"/>
          <w:szCs w:val="21"/>
        </w:rPr>
        <w:t>投标人资质、服务质量的证书、文件等相关资料。</w:t>
      </w:r>
    </w:p>
    <w:p w14:paraId="332D8A80">
      <w:pPr>
        <w:pStyle w:val="6"/>
        <w:spacing w:line="440" w:lineRule="exact"/>
        <w:ind w:firstLine="422"/>
        <w:rPr>
          <w:rFonts w:hint="eastAsia" w:ascii="宋体" w:hAnsi="宋体" w:eastAsia="宋体" w:cs="宋体"/>
          <w:b/>
          <w:bCs/>
          <w:color w:val="auto"/>
          <w:sz w:val="21"/>
          <w:szCs w:val="21"/>
        </w:rPr>
      </w:pPr>
      <w:r>
        <w:rPr>
          <w:rFonts w:hint="eastAsia" w:ascii="宋体" w:hAnsi="宋体" w:eastAsia="宋体" w:cs="宋体"/>
          <w:b/>
          <w:color w:val="auto"/>
          <w:sz w:val="21"/>
          <w:szCs w:val="21"/>
        </w:rPr>
        <w:t>注：</w:t>
      </w:r>
      <w:r>
        <w:rPr>
          <w:rFonts w:hint="eastAsia" w:ascii="宋体" w:hAnsi="宋体" w:eastAsia="宋体" w:cs="宋体"/>
          <w:b/>
          <w:bCs/>
          <w:color w:val="auto"/>
          <w:sz w:val="21"/>
          <w:szCs w:val="21"/>
        </w:rPr>
        <w:t>（1）以上7.3.1-7.3.6为资格审查要求提供的材料，是作为对供应商资格审查、质疑身份认定的依据，响应供应商必须提供并加盖电子公章。否则，磋商响应文件将被认定为不符合资格审查要求。</w:t>
      </w:r>
    </w:p>
    <w:p w14:paraId="7527192D">
      <w:pPr>
        <w:pStyle w:val="6"/>
        <w:numPr>
          <w:ilvl w:val="0"/>
          <w:numId w:val="3"/>
        </w:numPr>
        <w:spacing w:line="440" w:lineRule="exact"/>
        <w:ind w:firstLine="843"/>
        <w:rPr>
          <w:rFonts w:hint="eastAsia" w:ascii="宋体" w:hAnsi="宋体" w:eastAsia="宋体" w:cs="宋体"/>
          <w:b/>
          <w:bCs/>
          <w:color w:val="auto"/>
          <w:sz w:val="21"/>
          <w:szCs w:val="21"/>
        </w:rPr>
      </w:pPr>
      <w:r>
        <w:rPr>
          <w:rFonts w:hint="eastAsia" w:ascii="宋体" w:hAnsi="宋体" w:eastAsia="宋体" w:cs="宋体"/>
          <w:b/>
          <w:bCs/>
          <w:color w:val="auto"/>
          <w:sz w:val="21"/>
          <w:szCs w:val="21"/>
        </w:rPr>
        <w:t>以上7.4.1-7.4.10为符合性审查须提供的资料，响应供应商必须提供并加盖电子公章。否则，磋商响应文件将被认定为未实质性响应。</w:t>
      </w:r>
    </w:p>
    <w:p w14:paraId="77FDDAE4">
      <w:pPr>
        <w:pStyle w:val="6"/>
        <w:numPr>
          <w:ilvl w:val="0"/>
          <w:numId w:val="3"/>
        </w:numPr>
        <w:spacing w:line="440" w:lineRule="exact"/>
        <w:ind w:firstLine="843"/>
        <w:rPr>
          <w:rFonts w:hint="eastAsia" w:ascii="宋体" w:hAnsi="宋体" w:eastAsia="宋体" w:cs="宋体"/>
          <w:b/>
          <w:bCs/>
          <w:color w:val="auto"/>
          <w:sz w:val="21"/>
          <w:szCs w:val="21"/>
        </w:rPr>
      </w:pPr>
      <w:r>
        <w:rPr>
          <w:rFonts w:hint="eastAsia" w:ascii="宋体" w:hAnsi="宋体" w:eastAsia="宋体" w:cs="宋体"/>
          <w:b/>
          <w:bCs/>
          <w:color w:val="auto"/>
          <w:sz w:val="21"/>
          <w:szCs w:val="21"/>
        </w:rPr>
        <w:t>制作电子响应文件时必须与投标文件制作软件目录一一对应，将相关资料上传至相应模块。</w:t>
      </w:r>
    </w:p>
    <w:p w14:paraId="60C34D4B">
      <w:pPr>
        <w:pStyle w:val="6"/>
        <w:spacing w:line="440" w:lineRule="exact"/>
        <w:ind w:firstLine="843"/>
        <w:rPr>
          <w:rFonts w:hint="eastAsia" w:ascii="宋体" w:hAnsi="宋体" w:eastAsia="宋体" w:cs="宋体"/>
          <w:color w:val="auto"/>
          <w:sz w:val="21"/>
          <w:szCs w:val="21"/>
        </w:rPr>
      </w:pPr>
      <w:r>
        <w:rPr>
          <w:rFonts w:hint="eastAsia" w:ascii="宋体" w:hAnsi="宋体" w:eastAsia="宋体" w:cs="宋体"/>
          <w:b/>
          <w:color w:val="auto"/>
          <w:sz w:val="21"/>
          <w:szCs w:val="21"/>
        </w:rPr>
        <w:t>（4）磋商响应文件编制要求：</w:t>
      </w:r>
      <w:r>
        <w:rPr>
          <w:rFonts w:hint="eastAsia" w:ascii="宋体" w:hAnsi="宋体" w:eastAsia="宋体" w:cs="宋体"/>
          <w:bCs/>
          <w:color w:val="auto"/>
          <w:sz w:val="21"/>
          <w:szCs w:val="21"/>
        </w:rPr>
        <w:t>本项目采用电子招投标形式，请供应商按照《苏采云系统供应商操作手册》进行制作、上传电子响应文件。</w:t>
      </w:r>
      <w:r>
        <w:rPr>
          <w:rFonts w:hint="eastAsia" w:ascii="宋体" w:hAnsi="宋体" w:eastAsia="宋体" w:cs="宋体"/>
          <w:b/>
          <w:bCs/>
          <w:color w:val="auto"/>
          <w:sz w:val="21"/>
          <w:szCs w:val="21"/>
        </w:rPr>
        <w:t>电子响应文件制作完成后请于响应文件递交截止时间前成功上传至“苏采云”系统，否则视为放弃参加该采购项目。</w:t>
      </w:r>
      <w:r>
        <w:rPr>
          <w:rFonts w:hint="eastAsia" w:ascii="宋体" w:hAnsi="宋体" w:eastAsia="宋体" w:cs="宋体"/>
          <w:bCs/>
          <w:color w:val="auto"/>
          <w:sz w:val="21"/>
          <w:szCs w:val="21"/>
        </w:rPr>
        <w:t>供应商应充分考虑到网络环境、网络带宽等风险因素，如因供应商自身原因造成的电子响应文件上传不成功由供应商自行承担全部责任。</w:t>
      </w:r>
      <w:r>
        <w:rPr>
          <w:rFonts w:hint="eastAsia" w:ascii="宋体" w:hAnsi="宋体" w:eastAsia="宋体" w:cs="宋体"/>
          <w:b/>
          <w:color w:val="auto"/>
          <w:sz w:val="21"/>
          <w:szCs w:val="21"/>
        </w:rPr>
        <w:t>注：具体投标文件编制教程查看苏采云系统中的客户端使用说明和供应商《操作手册》。</w:t>
      </w:r>
    </w:p>
    <w:p w14:paraId="3F7928D0">
      <w:pPr>
        <w:pStyle w:val="6"/>
        <w:spacing w:line="440" w:lineRule="exact"/>
        <w:ind w:firstLine="843"/>
        <w:rPr>
          <w:rFonts w:hint="eastAsia" w:ascii="宋体" w:hAnsi="宋体" w:eastAsia="宋体" w:cs="宋体"/>
          <w:b/>
          <w:color w:val="auto"/>
          <w:sz w:val="21"/>
          <w:szCs w:val="21"/>
        </w:rPr>
      </w:pPr>
      <w:r>
        <w:rPr>
          <w:rFonts w:hint="eastAsia" w:ascii="宋体" w:hAnsi="宋体" w:eastAsia="宋体" w:cs="宋体"/>
          <w:b/>
          <w:color w:val="auto"/>
          <w:sz w:val="21"/>
          <w:szCs w:val="21"/>
        </w:rPr>
        <w:t>（5）磋商过程中如有问题采购代理机构工作人员会及时通知《投标供应商确认函》留存的手机号与供应商联系。请供应商确保该手机号磋商当日通讯畅通，否则导致的对供应商不利的后果由供应商自行承担。</w:t>
      </w:r>
    </w:p>
    <w:p w14:paraId="261F82FD">
      <w:pPr>
        <w:pStyle w:val="6"/>
        <w:spacing w:line="440" w:lineRule="exact"/>
        <w:ind w:firstLine="422"/>
        <w:rPr>
          <w:rFonts w:hint="eastAsia" w:ascii="宋体" w:hAnsi="宋体" w:eastAsia="宋体" w:cs="宋体"/>
          <w:b/>
          <w:color w:val="auto"/>
          <w:sz w:val="21"/>
          <w:szCs w:val="21"/>
        </w:rPr>
      </w:pPr>
    </w:p>
    <w:p w14:paraId="21F0EC11">
      <w:pPr>
        <w:pStyle w:val="6"/>
        <w:spacing w:line="44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8.响应文件的解密与评审</w:t>
      </w:r>
    </w:p>
    <w:p w14:paraId="329D1EF2">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8.1采购代理机构按本须知规定的时间、地点主持磋商采购活动。</w:t>
      </w:r>
    </w:p>
    <w:p w14:paraId="50B8EA6D">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8.2供应商通过“苏采云”系统在线参与磋商活动。供应商应当按照《苏采云系统供应商操作手册》规定在 “苏采云”系统规定的时间内对响应文件进行解密。</w:t>
      </w:r>
    </w:p>
    <w:p w14:paraId="6106407F">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8.3在磋商响应文件网上递交截止时间止成功解密的磋商供应商少于三家，则本次采购失败。</w:t>
      </w:r>
    </w:p>
    <w:p w14:paraId="47E52D5D">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8.4由磋商小组审查供应商解密的响应文件。</w:t>
      </w:r>
    </w:p>
    <w:p w14:paraId="3E0A31D6">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8.5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14:paraId="2826AB8C">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磋商小组并非对每个供应商都作澄清要求。</w:t>
      </w:r>
    </w:p>
    <w:p w14:paraId="6E8FD44D">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8.6磋商小组要求供应商澄清、说明或者更正响应文件应当以书面形式做出。供应商的澄清、说明或者更正应当由其单位加盖电子公章。</w:t>
      </w:r>
    </w:p>
    <w:p w14:paraId="1ED081E4">
      <w:pPr>
        <w:pStyle w:val="6"/>
        <w:spacing w:line="440" w:lineRule="exact"/>
        <w:rPr>
          <w:rFonts w:hint="eastAsia" w:ascii="宋体" w:hAnsi="宋体" w:eastAsia="宋体" w:cs="宋体"/>
          <w:bCs/>
          <w:color w:val="auto"/>
          <w:sz w:val="21"/>
          <w:szCs w:val="21"/>
        </w:rPr>
      </w:pPr>
      <w:r>
        <w:rPr>
          <w:rFonts w:hint="eastAsia" w:ascii="宋体" w:hAnsi="宋体" w:eastAsia="宋体" w:cs="宋体"/>
          <w:b/>
          <w:color w:val="auto"/>
          <w:sz w:val="21"/>
          <w:szCs w:val="21"/>
        </w:rPr>
        <w:t>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p>
    <w:p w14:paraId="4013BB4E">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8.7对响应文件的审查</w:t>
      </w:r>
    </w:p>
    <w:p w14:paraId="50057102">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8.7.1响应文件审查分为资格审查和符合性审查。</w:t>
      </w:r>
    </w:p>
    <w:p w14:paraId="7BCD331D">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8.7.1.1 资格审查：由磋商小组依据法律法规和磋商文件的规定，对响应文件中的资格证明文件进行审查，以确定供应商是否具备参加磋商的资格。</w:t>
      </w:r>
    </w:p>
    <w:p w14:paraId="0A2ED421">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磋商小组在进行资格审查的同时，将在“信用中国”网站（www.creditchina.gov.cn）查询供应商的信用记录，以确定供应商是否具备磋商资格，查询结果留存并归档。</w:t>
      </w:r>
    </w:p>
    <w:p w14:paraId="418C9B61">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接受联合体的项目，两个以上的自然人、法人或者其他组织组成一个联合体，以一个供应商的身份共同参加政府采购活动的,联合体成员中任何一方存在不良信用记录的，视同联合体存在不良应用记录。</w:t>
      </w:r>
    </w:p>
    <w:p w14:paraId="4A31A437">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8.7.1.2 符合性审查：依据磋商文件的规定，由磋商小组从响应文件的有效性、完整性和对磋商文件的响应程度进行审查，以确定是否对磋商文件的实质性要求作出响应。</w:t>
      </w:r>
    </w:p>
    <w:p w14:paraId="6D75B2DC">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8.7.1.3 未通过资格审查或符合性审查的供应商，磋商小组将在苏采云系统中告知未通过资格审查或符合性审查的原因，评审结束后，磋商小组将不再告知未通过资格审查或符合性审查的原因。</w:t>
      </w:r>
    </w:p>
    <w:p w14:paraId="575B9CCE">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8.7.2在详细评审之前，磋商小组将首先审查每份响应文件是否实质性响应了磋商文件的要求。实质性响应的响应文件应该是与磋商文件要求的条款、条件和规格相符，没有重大偏离或保留。</w:t>
      </w:r>
    </w:p>
    <w:p w14:paraId="709B607A">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13D119C4">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对于通过资格审查和符合性审查的供应商，磋商小组所有成员集中与单一供应商分别进行磋商，并给予所有参加磋商的供应商平等的磋商机会。</w:t>
      </w:r>
      <w:r>
        <w:rPr>
          <w:rFonts w:hint="eastAsia" w:ascii="宋体" w:hAnsi="宋体" w:eastAsia="宋体" w:cs="宋体"/>
          <w:b/>
          <w:color w:val="auto"/>
          <w:sz w:val="21"/>
          <w:szCs w:val="21"/>
        </w:rPr>
        <w:t>磋商小组通过“苏采云”系统向供应商发布“磋商函”，供应商应当按照要求在“苏采云”系统提交“磋商响应函”并加盖CA电子公章。</w:t>
      </w:r>
    </w:p>
    <w:p w14:paraId="57D627FA">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8.8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p>
    <w:p w14:paraId="4DC88F5D">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8.9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2230D20E">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45F732CF">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3765133B">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磋商结束后，磋商小组将在“苏采云”系统向所有实质性响应的供应商发布“最后报价要求函”及最后报价格式表，要求所有实质性响应的供应商在规定时间内提交最后报价。</w:t>
      </w:r>
    </w:p>
    <w:p w14:paraId="3B9F84B8">
      <w:pPr>
        <w:pStyle w:val="6"/>
        <w:spacing w:line="440" w:lineRule="exact"/>
        <w:rPr>
          <w:rFonts w:hint="eastAsia" w:ascii="宋体" w:hAnsi="宋体" w:eastAsia="宋体" w:cs="宋体"/>
          <w:bCs/>
          <w:color w:val="auto"/>
          <w:sz w:val="21"/>
          <w:szCs w:val="21"/>
        </w:rPr>
      </w:pPr>
      <w:r>
        <w:rPr>
          <w:rFonts w:hint="eastAsia" w:ascii="宋体" w:hAnsi="宋体" w:eastAsia="宋体" w:cs="宋体"/>
          <w:b/>
          <w:color w:val="auto"/>
          <w:sz w:val="21"/>
          <w:szCs w:val="21"/>
        </w:rPr>
        <w:t>8.10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p>
    <w:p w14:paraId="71B348DA">
      <w:pPr>
        <w:pStyle w:val="6"/>
        <w:spacing w:line="440" w:lineRule="exact"/>
        <w:ind w:firstLine="422"/>
        <w:rPr>
          <w:rFonts w:hint="eastAsia" w:ascii="宋体" w:hAnsi="宋体" w:eastAsia="宋体" w:cs="宋体"/>
          <w:b/>
          <w:color w:val="auto"/>
          <w:sz w:val="21"/>
          <w:szCs w:val="21"/>
        </w:rPr>
      </w:pPr>
      <w:r>
        <w:rPr>
          <w:rFonts w:hint="eastAsia" w:ascii="宋体" w:hAnsi="宋体" w:eastAsia="宋体" w:cs="宋体"/>
          <w:b/>
          <w:color w:val="auto"/>
          <w:sz w:val="21"/>
          <w:szCs w:val="21"/>
        </w:rPr>
        <w:t>已提交响应文件的供应商，在提交最后报价之前，可以根据磋商情况退出磋商，并在“苏采云”系统中提交“退出磋商函”并加盖CA电子公章。</w:t>
      </w:r>
    </w:p>
    <w:p w14:paraId="05FED460">
      <w:pPr>
        <w:pStyle w:val="6"/>
        <w:spacing w:line="440" w:lineRule="exact"/>
        <w:ind w:firstLine="422"/>
        <w:rPr>
          <w:rFonts w:hint="eastAsia" w:ascii="宋体" w:hAnsi="宋体" w:eastAsia="宋体" w:cs="宋体"/>
          <w:b/>
          <w:color w:val="auto"/>
          <w:sz w:val="21"/>
          <w:szCs w:val="21"/>
        </w:rPr>
      </w:pPr>
      <w:r>
        <w:rPr>
          <w:rFonts w:hint="eastAsia" w:ascii="宋体" w:hAnsi="宋体" w:eastAsia="宋体" w:cs="宋体"/>
          <w:b/>
          <w:color w:val="auto"/>
          <w:sz w:val="21"/>
          <w:szCs w:val="21"/>
        </w:rPr>
        <w:t>*进入项目评审流程后，建议各供应商法定代表人或授权委托人始终保持通讯顺畅，时刻关注不见面开标大厅，不离开不见面开标大厅。</w:t>
      </w:r>
    </w:p>
    <w:p w14:paraId="1C26200C">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8.11经磋商确定最终采购需求和提交最后报价的供应商后，由磋商小组采用综合评分法对提交最后报价的供应商的响应文件和最后报价进行综合评分。</w:t>
      </w:r>
    </w:p>
    <w:p w14:paraId="7DA83689">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8.12磋商小组根据磋商成交原则确定成交供应商，并将结果通知所有参加磋商的供应商。</w:t>
      </w:r>
    </w:p>
    <w:p w14:paraId="39411F3B">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8.13评审过程的保密与公正</w:t>
      </w:r>
    </w:p>
    <w:p w14:paraId="1257DED9">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8.13.1磋商小组、采购人和代理公司工作人员、相关监督人员等与评审工作有关的人员，对评审情况以及在评审过程中获悉的国家秘密、商业秘密负有保密责任。</w:t>
      </w:r>
    </w:p>
    <w:p w14:paraId="500CD817">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8.13.2在评审过程中，供应商不得以任何行为影响磋商评审过程，否则其响应文件将被作为无效响应文件。</w:t>
      </w:r>
    </w:p>
    <w:p w14:paraId="17CAB91C">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8.13.3在项目评审期间，代理公司将设专门人员与供应商联系。</w:t>
      </w:r>
    </w:p>
    <w:p w14:paraId="572C16FA">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8.13.4 代理公司和磋商小组不向未成交的供应商解释未成交原因，也不公布评审过程中的相关细节。</w:t>
      </w:r>
    </w:p>
    <w:p w14:paraId="517A4A50">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8.14如磋商过程中出现本采购文件未尽事宜，由磋商小组根据政府采购有关法律、法规讨论决定。</w:t>
      </w:r>
    </w:p>
    <w:p w14:paraId="5B81C291">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 </w:t>
      </w:r>
    </w:p>
    <w:p w14:paraId="1C1216E9">
      <w:pPr>
        <w:pStyle w:val="6"/>
        <w:spacing w:line="44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9.未实质性响应磋商文件的情形</w:t>
      </w:r>
    </w:p>
    <w:p w14:paraId="7D05A123">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9.1供应商在苏采云系统规定的时间内未成功解密电子响应文件的。</w:t>
      </w:r>
    </w:p>
    <w:p w14:paraId="5C03BA44">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9.2供应商未按照磋商文件要求上传电子响应文件的。</w:t>
      </w:r>
    </w:p>
    <w:p w14:paraId="160DBAF7">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9.3同一供应商提交两个（含两个）以上不同的响应文件或者最后报价的。</w:t>
      </w:r>
    </w:p>
    <w:p w14:paraId="27CA5DAA">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9.4供应商不具备磋商文件中规定资格要求的。</w:t>
      </w:r>
    </w:p>
    <w:p w14:paraId="1978049F">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9.5供应商的报价超过了采购预算或最高限价。</w:t>
      </w:r>
    </w:p>
    <w:p w14:paraId="2C5614A4">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9.6不符合磋商文件中规定的实质性要求和条件的。</w:t>
      </w:r>
    </w:p>
    <w:p w14:paraId="7D6298FD">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9.7供应商被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4A9411B4">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9.8响应文件含有采购人不能接受的附加条件的。</w:t>
      </w:r>
    </w:p>
    <w:p w14:paraId="2D780088">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9.9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6FB92896">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9.10响应文件未按照磋商文件要求加盖CA电子公章或签署的。</w:t>
      </w:r>
    </w:p>
    <w:p w14:paraId="2D56F1C3">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9.11法律、法规和招标文件规定的其他无效情形。</w:t>
      </w:r>
    </w:p>
    <w:p w14:paraId="7B8595A3">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9.12未实质性响应磋商文件的响应文件按无效响应处理。</w:t>
      </w:r>
    </w:p>
    <w:p w14:paraId="4ECA7936">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注：</w:t>
      </w:r>
    </w:p>
    <w:p w14:paraId="4898F524">
      <w:pPr>
        <w:pStyle w:val="6"/>
        <w:spacing w:line="440" w:lineRule="exact"/>
        <w:ind w:firstLineChars="200"/>
        <w:rPr>
          <w:rFonts w:hint="eastAsia" w:ascii="宋体" w:hAnsi="宋体" w:eastAsia="宋体" w:cs="宋体"/>
          <w:bCs/>
          <w:color w:val="auto"/>
          <w:sz w:val="21"/>
          <w:szCs w:val="21"/>
        </w:rPr>
      </w:pPr>
      <w:r>
        <w:rPr>
          <w:rFonts w:hint="eastAsia" w:ascii="宋体" w:hAnsi="宋体" w:eastAsia="宋体" w:cs="宋体"/>
          <w:bCs/>
          <w:color w:val="auto"/>
          <w:sz w:val="21"/>
          <w:szCs w:val="21"/>
        </w:rPr>
        <w:t>①如果响应文件实质上未响应磋商文件的要求，磋商小组将予以拒绝。对于此类文件中不合要求的偏离或保留，供应商不得通过修改或撤销相关内容使其成为实质性响应的文件。</w:t>
      </w:r>
    </w:p>
    <w:p w14:paraId="2F014ED4">
      <w:pPr>
        <w:pStyle w:val="6"/>
        <w:spacing w:line="440" w:lineRule="exact"/>
        <w:ind w:left="420" w:leftChars="200" w:firstLine="0"/>
        <w:rPr>
          <w:rFonts w:hint="eastAsia" w:ascii="宋体" w:hAnsi="宋体" w:eastAsia="宋体" w:cs="宋体"/>
          <w:bCs/>
          <w:color w:val="auto"/>
          <w:sz w:val="21"/>
          <w:szCs w:val="21"/>
        </w:rPr>
      </w:pPr>
      <w:r>
        <w:rPr>
          <w:rFonts w:hint="eastAsia" w:ascii="宋体" w:hAnsi="宋体" w:eastAsia="宋体" w:cs="宋体"/>
          <w:bCs/>
          <w:color w:val="auto"/>
          <w:sz w:val="21"/>
          <w:szCs w:val="21"/>
        </w:rPr>
        <w:t>②供应商在项目评审全过程中应保持通讯畅通，并安排专人与代理公司及磋商小组联系。</w:t>
      </w:r>
    </w:p>
    <w:p w14:paraId="6039F24E">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 </w:t>
      </w:r>
    </w:p>
    <w:p w14:paraId="2A118BA1">
      <w:pPr>
        <w:pStyle w:val="6"/>
        <w:spacing w:line="44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10.项目的终止</w:t>
      </w:r>
    </w:p>
    <w:p w14:paraId="7E266B89">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10.1出现下列情形之一的，本次竞争性磋商采购活动将被终止：</w:t>
      </w:r>
    </w:p>
    <w:p w14:paraId="22F874FC">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10.1.1因情况变化，不再符合规定的竞争性磋商采购方式适用情形的。</w:t>
      </w:r>
    </w:p>
    <w:p w14:paraId="30ACB819">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10.1.2出现影响采购公正的违法、违规行为的。</w:t>
      </w:r>
    </w:p>
    <w:p w14:paraId="6D1F54AC">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10.1.3除“符合《政府采购竞争性磋商采购方式管理暂行办法》第三条第一款第四项及《财政部关于竞争性磋商采购方式管理暂行办法有关问题的补充通知》（财库[2015]124号）规定情形的，提交最后报价的供应商可以为2家。”情形外，在采购过程中符合要求的供应商或者最后报价未超过采购预算的供应商不足3家的。</w:t>
      </w:r>
    </w:p>
    <w:p w14:paraId="66003029">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10.1.4在苏采云系统规定时间内成功解密电子响应文件的供应商不足3家的。</w:t>
      </w:r>
    </w:p>
    <w:p w14:paraId="30448178">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10.1.5供应商的报价均超过了采购预算，采购人不能支付的； </w:t>
      </w:r>
    </w:p>
    <w:p w14:paraId="4F2793A3">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10.1.6因重大变故，采购任务取消的。</w:t>
      </w:r>
    </w:p>
    <w:p w14:paraId="3C57B326">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10.2供应商应当遵循公平竞争的原则，不得恶意串通，不得妨碍其他供应商的竞争行为，不得损害采购人或者其他供应商的合法权益。</w:t>
      </w:r>
    </w:p>
    <w:p w14:paraId="0B8097F8">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10.3在评审过程中发现供应商有下述情形的，磋商小组应当认定其响应无效，并书面报告本级财政部门。</w:t>
      </w:r>
    </w:p>
    <w:p w14:paraId="5F52AC6E">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10.4有下列情形之一的，视为供应商串通投标，其响应无效：</w:t>
      </w:r>
    </w:p>
    <w:p w14:paraId="01ADDFAA">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10.4.1不同供应商的响应文件由同一单位或者个人编制；</w:t>
      </w:r>
    </w:p>
    <w:p w14:paraId="066A3F39">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10.4.2不同供应商委托同一单位或者个人办理投标事宜；</w:t>
      </w:r>
    </w:p>
    <w:p w14:paraId="3508259B">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10.4.3不同供应商的响应文件载明的项目管理成员或者联系人员为同一人；</w:t>
      </w:r>
    </w:p>
    <w:p w14:paraId="1497891D">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10.4.4不同供应商的响应文件异常一致或者报价呈规律性差异；</w:t>
      </w:r>
    </w:p>
    <w:p w14:paraId="1473D1A7">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10.4.5不同供应商的响应文件相互混装。</w:t>
      </w:r>
    </w:p>
    <w:p w14:paraId="3A3EA0AA">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 </w:t>
      </w:r>
    </w:p>
    <w:p w14:paraId="0FA6634E">
      <w:pPr>
        <w:pStyle w:val="6"/>
        <w:spacing w:line="44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11.成交</w:t>
      </w:r>
    </w:p>
    <w:p w14:paraId="7D3C5257">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11.1确定成交单位</w:t>
      </w:r>
    </w:p>
    <w:p w14:paraId="0E2FDDDA">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11.1.1磋商小组根据磋商成交原则确定成交供应商，并将结果通知所有参加磋商的供应商。</w:t>
      </w:r>
    </w:p>
    <w:p w14:paraId="5D5EAC9D">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11.2若有充分证据证明，成交供应商出现下列情况之一的，一经查实，将被取消成交资格：</w:t>
      </w:r>
    </w:p>
    <w:p w14:paraId="1410FAA0">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11.2.1提供虚假材料谋取成交的。</w:t>
      </w:r>
    </w:p>
    <w:p w14:paraId="6A6B7BB4">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11.2.2与评审专家、采购人、其他供应商或者代理公司工作人员恶意串通的。</w:t>
      </w:r>
    </w:p>
    <w:p w14:paraId="38758F58">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11.2.3向评审专家、采购人或代理公司工作人员行贿或者提供其他不正当利益的。</w:t>
      </w:r>
    </w:p>
    <w:p w14:paraId="1108EC7A">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11.2.4恶意竞争，最后报价明显低于其自身合理成本且又无法提供证明的。</w:t>
      </w:r>
    </w:p>
    <w:p w14:paraId="1E64BF11">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11.2.5不满足本磋商文件规定的实质性要求，但在评审过程中又未被磋商小组发现的。</w:t>
      </w:r>
    </w:p>
    <w:p w14:paraId="1A02B23D">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11.2.6成交后无正当理由拒不与采购人签订政府采购合同或者未按照磋商文件确定的事项签订政府采购合同的。</w:t>
      </w:r>
    </w:p>
    <w:p w14:paraId="747C9770">
      <w:pPr>
        <w:pStyle w:val="6"/>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11.2.7将政府采购合同转包的。</w:t>
      </w:r>
    </w:p>
    <w:p w14:paraId="6ACA9640">
      <w:pPr>
        <w:pStyle w:val="6"/>
        <w:spacing w:line="440" w:lineRule="exact"/>
        <w:ind w:firstLine="422"/>
        <w:rPr>
          <w:rFonts w:hint="eastAsia" w:ascii="宋体" w:hAnsi="宋体" w:eastAsia="宋体" w:cs="宋体"/>
          <w:color w:val="auto"/>
          <w:sz w:val="21"/>
          <w:szCs w:val="21"/>
        </w:rPr>
      </w:pPr>
    </w:p>
    <w:p w14:paraId="78F30B1C">
      <w:pPr>
        <w:pStyle w:val="6"/>
        <w:spacing w:line="440" w:lineRule="exact"/>
        <w:ind w:firstLine="422"/>
        <w:rPr>
          <w:rFonts w:hint="eastAsia" w:ascii="宋体" w:hAnsi="宋体" w:eastAsia="宋体" w:cs="宋体"/>
          <w:b/>
          <w:color w:val="auto"/>
          <w:sz w:val="21"/>
          <w:szCs w:val="21"/>
        </w:rPr>
      </w:pPr>
      <w:r>
        <w:rPr>
          <w:rFonts w:hint="eastAsia" w:ascii="宋体" w:hAnsi="宋体" w:eastAsia="宋体" w:cs="宋体"/>
          <w:b/>
          <w:color w:val="auto"/>
          <w:sz w:val="21"/>
          <w:szCs w:val="21"/>
        </w:rPr>
        <w:t>12.质疑处理</w:t>
      </w:r>
    </w:p>
    <w:p w14:paraId="1EFE26BD">
      <w:pPr>
        <w:pStyle w:val="6"/>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12.1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p>
    <w:p w14:paraId="1720D3FD">
      <w:pPr>
        <w:pStyle w:val="6"/>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12.2本次采购文件要求供应商在法定质疑期内一次性提出针对同一采购程序环节的质疑，否则不予受理。</w:t>
      </w:r>
    </w:p>
    <w:p w14:paraId="617154A5">
      <w:pPr>
        <w:pStyle w:val="6"/>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12.3供应商提出质疑应当提交质疑函和必要的证明材料，质疑函应当包括下列内容：</w:t>
      </w:r>
    </w:p>
    <w:p w14:paraId="53C91F92">
      <w:pPr>
        <w:pStyle w:val="6"/>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12.3.1供应商的姓名或者名称（以提供的营业执照副本复印件为准）、地址、邮编、联系人及联系电话；</w:t>
      </w:r>
    </w:p>
    <w:p w14:paraId="65CD17E0">
      <w:pPr>
        <w:pStyle w:val="6"/>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12.3.2质疑项目的名称、编号；</w:t>
      </w:r>
    </w:p>
    <w:p w14:paraId="0819E58A">
      <w:pPr>
        <w:pStyle w:val="6"/>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12.3.3具体、明确的质疑事项和与质疑事项相关的请求；</w:t>
      </w:r>
    </w:p>
    <w:p w14:paraId="64878798">
      <w:pPr>
        <w:pStyle w:val="6"/>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12.3.4事实依据；</w:t>
      </w:r>
    </w:p>
    <w:p w14:paraId="3E69AF5B">
      <w:pPr>
        <w:pStyle w:val="6"/>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12.3.5必要的法律依据；</w:t>
      </w:r>
    </w:p>
    <w:p w14:paraId="7779076D">
      <w:pPr>
        <w:pStyle w:val="6"/>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12.3.6提出质疑的日期。</w:t>
      </w:r>
    </w:p>
    <w:p w14:paraId="791EEAD6">
      <w:pPr>
        <w:pStyle w:val="6"/>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color w:val="auto"/>
          <w:sz w:val="21"/>
          <w:szCs w:val="21"/>
        </w:rPr>
        <w:t>授权委托书</w:t>
      </w:r>
      <w:r>
        <w:rPr>
          <w:rFonts w:hint="eastAsia" w:ascii="宋体" w:hAnsi="宋体" w:eastAsia="宋体" w:cs="宋体"/>
          <w:color w:val="auto"/>
          <w:sz w:val="21"/>
          <w:szCs w:val="21"/>
        </w:rPr>
        <w:t>上应当载明代理人的姓名或者名称、代理事项、具体权限、期限和相关事项。</w:t>
      </w:r>
    </w:p>
    <w:p w14:paraId="322418E4">
      <w:pPr>
        <w:pStyle w:val="6"/>
        <w:spacing w:line="440" w:lineRule="exact"/>
        <w:ind w:firstLine="422"/>
        <w:rPr>
          <w:rFonts w:hint="eastAsia" w:ascii="宋体" w:hAnsi="宋体" w:eastAsia="宋体" w:cs="宋体"/>
          <w:b/>
          <w:color w:val="auto"/>
          <w:sz w:val="21"/>
          <w:szCs w:val="21"/>
        </w:rPr>
      </w:pPr>
      <w:r>
        <w:rPr>
          <w:rFonts w:hint="eastAsia" w:ascii="宋体" w:hAnsi="宋体" w:eastAsia="宋体" w:cs="宋体"/>
          <w:b/>
          <w:color w:val="auto"/>
          <w:sz w:val="21"/>
          <w:szCs w:val="21"/>
        </w:rPr>
        <w:t>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auto"/>
          <w:sz w:val="21"/>
          <w:szCs w:val="21"/>
        </w:rPr>
        <w:t>。</w:t>
      </w:r>
    </w:p>
    <w:p w14:paraId="2DDBB420">
      <w:pPr>
        <w:pStyle w:val="6"/>
        <w:spacing w:line="440" w:lineRule="exact"/>
        <w:rPr>
          <w:rFonts w:hint="eastAsia" w:ascii="宋体" w:hAnsi="宋体" w:eastAsia="宋体" w:cs="宋体"/>
          <w:b/>
          <w:color w:val="auto"/>
          <w:sz w:val="21"/>
          <w:szCs w:val="21"/>
        </w:rPr>
      </w:pPr>
      <w:r>
        <w:rPr>
          <w:rFonts w:hint="eastAsia" w:ascii="宋体" w:hAnsi="宋体" w:eastAsia="宋体" w:cs="宋体"/>
          <w:color w:val="auto"/>
          <w:sz w:val="21"/>
          <w:szCs w:val="21"/>
        </w:rPr>
        <w:t>12.4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color w:val="auto"/>
          <w:sz w:val="21"/>
          <w:szCs w:val="21"/>
        </w:rPr>
        <w:t>《投标供应商确认函》</w:t>
      </w:r>
      <w:r>
        <w:rPr>
          <w:rFonts w:hint="eastAsia" w:ascii="宋体" w:hAnsi="宋体" w:eastAsia="宋体" w:cs="宋体"/>
          <w:color w:val="auto"/>
          <w:sz w:val="21"/>
          <w:szCs w:val="21"/>
        </w:rPr>
        <w:t>）与质疑函一起递交，否则不予受理。</w:t>
      </w:r>
    </w:p>
    <w:p w14:paraId="609A0C89">
      <w:pPr>
        <w:pStyle w:val="6"/>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12.5接收质疑函的方式：书面形式（当场送达或邮寄方式）</w:t>
      </w:r>
    </w:p>
    <w:p w14:paraId="10DFC69A">
      <w:pPr>
        <w:pStyle w:val="6"/>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质疑联系人：王晓品</w:t>
      </w:r>
    </w:p>
    <w:p w14:paraId="73D2CBD2">
      <w:pPr>
        <w:pStyle w:val="6"/>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联系电话：0512-63092799</w:t>
      </w:r>
    </w:p>
    <w:p w14:paraId="78E23B3C">
      <w:pPr>
        <w:pStyle w:val="6"/>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现场递交地址：苏州市吴江区江陵街道吴江汽车客运站北侧二楼</w:t>
      </w:r>
    </w:p>
    <w:p w14:paraId="1A07680E">
      <w:pPr>
        <w:pStyle w:val="6"/>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邮寄收取地址：苏州市吴江区江陵街道吴江汽车客运站北侧二楼（鼎力招投标）</w:t>
      </w:r>
    </w:p>
    <w:p w14:paraId="292FB349">
      <w:pPr>
        <w:pStyle w:val="6"/>
        <w:spacing w:line="440" w:lineRule="exact"/>
        <w:ind w:firstLine="422"/>
        <w:rPr>
          <w:rFonts w:hint="eastAsia" w:ascii="宋体" w:hAnsi="宋体" w:eastAsia="宋体" w:cs="宋体"/>
          <w:b/>
          <w:color w:val="auto"/>
          <w:sz w:val="21"/>
          <w:szCs w:val="21"/>
        </w:rPr>
      </w:pPr>
    </w:p>
    <w:p w14:paraId="25FDB4F6">
      <w:pPr>
        <w:pStyle w:val="6"/>
        <w:overflowPunct w:val="0"/>
        <w:spacing w:line="400" w:lineRule="exact"/>
        <w:ind w:firstLine="422" w:firstLineChars="200"/>
        <w:rPr>
          <w:rFonts w:hint="eastAsia" w:ascii="宋体" w:hAnsi="宋体" w:eastAsia="宋体"/>
          <w:b/>
          <w:bCs/>
          <w:color w:val="auto"/>
          <w:sz w:val="21"/>
          <w:szCs w:val="21"/>
        </w:rPr>
      </w:pPr>
      <w:r>
        <w:rPr>
          <w:rFonts w:hint="eastAsia" w:ascii="宋体" w:hAnsi="宋体" w:eastAsia="宋体"/>
          <w:b/>
          <w:bCs/>
          <w:color w:val="auto"/>
          <w:sz w:val="21"/>
          <w:szCs w:val="21"/>
        </w:rPr>
        <w:t>13.响应无效和终止磋商活动条款</w:t>
      </w:r>
    </w:p>
    <w:p w14:paraId="1114191D">
      <w:pPr>
        <w:pStyle w:val="6"/>
        <w:overflowPunct w:val="0"/>
        <w:spacing w:line="400" w:lineRule="exact"/>
        <w:ind w:firstLineChars="200"/>
        <w:rPr>
          <w:rFonts w:hint="eastAsia" w:ascii="宋体" w:hAnsi="宋体" w:eastAsia="宋体"/>
          <w:color w:val="auto"/>
          <w:sz w:val="21"/>
          <w:szCs w:val="21"/>
        </w:rPr>
      </w:pPr>
      <w:r>
        <w:rPr>
          <w:rFonts w:hint="eastAsia" w:ascii="宋体" w:hAnsi="宋体" w:eastAsia="宋体"/>
          <w:color w:val="auto"/>
          <w:sz w:val="21"/>
          <w:szCs w:val="21"/>
        </w:rPr>
        <w:t>13.1响应人存在下列情况之一的，响应无效:</w:t>
      </w:r>
    </w:p>
    <w:p w14:paraId="4B14158C">
      <w:pPr>
        <w:pStyle w:val="6"/>
        <w:overflowPunct w:val="0"/>
        <w:spacing w:line="400" w:lineRule="exact"/>
        <w:ind w:firstLineChars="200"/>
        <w:rPr>
          <w:rFonts w:hint="eastAsia" w:ascii="宋体" w:hAnsi="宋体" w:eastAsia="宋体"/>
          <w:color w:val="auto"/>
          <w:sz w:val="21"/>
          <w:szCs w:val="21"/>
        </w:rPr>
      </w:pPr>
      <w:r>
        <w:rPr>
          <w:rFonts w:hint="eastAsia" w:ascii="宋体" w:hAnsi="宋体" w:eastAsia="宋体"/>
          <w:color w:val="auto"/>
          <w:sz w:val="21"/>
          <w:szCs w:val="21"/>
        </w:rPr>
        <w:t>13.1.1未按照竞争性磋商文件规定要求签署、盖章的；</w:t>
      </w:r>
    </w:p>
    <w:p w14:paraId="5C8B758C">
      <w:pPr>
        <w:pStyle w:val="6"/>
        <w:overflowPunct w:val="0"/>
        <w:spacing w:line="400" w:lineRule="exact"/>
        <w:ind w:firstLineChars="200"/>
        <w:rPr>
          <w:rFonts w:hint="eastAsia" w:ascii="宋体" w:hAnsi="宋体" w:eastAsia="宋体"/>
          <w:color w:val="auto"/>
          <w:sz w:val="21"/>
          <w:szCs w:val="21"/>
        </w:rPr>
      </w:pPr>
      <w:r>
        <w:rPr>
          <w:rFonts w:hint="eastAsia" w:ascii="宋体" w:hAnsi="宋体" w:eastAsia="宋体"/>
          <w:color w:val="auto"/>
          <w:sz w:val="21"/>
          <w:szCs w:val="21"/>
        </w:rPr>
        <w:t>13.1.2供应商不具备竞争性磋商文件中规定资格条件的；</w:t>
      </w:r>
    </w:p>
    <w:p w14:paraId="6D2965F5">
      <w:pPr>
        <w:pStyle w:val="6"/>
        <w:overflowPunct w:val="0"/>
        <w:spacing w:line="400" w:lineRule="exact"/>
        <w:ind w:firstLineChars="200"/>
        <w:rPr>
          <w:rFonts w:hint="eastAsia" w:ascii="宋体" w:hAnsi="宋体" w:eastAsia="宋体"/>
          <w:color w:val="auto"/>
          <w:sz w:val="21"/>
          <w:szCs w:val="21"/>
        </w:rPr>
      </w:pPr>
      <w:r>
        <w:rPr>
          <w:rFonts w:hint="eastAsia" w:ascii="宋体" w:hAnsi="宋体" w:eastAsia="宋体"/>
          <w:color w:val="auto"/>
          <w:sz w:val="21"/>
          <w:szCs w:val="21"/>
        </w:rPr>
        <w:t>13.1.3报价超过磋商文件中规定的预算金额或者最高限价的；</w:t>
      </w:r>
    </w:p>
    <w:p w14:paraId="683949A2">
      <w:pPr>
        <w:pStyle w:val="6"/>
        <w:overflowPunct w:val="0"/>
        <w:spacing w:line="400" w:lineRule="exact"/>
        <w:ind w:firstLineChars="200"/>
        <w:rPr>
          <w:rFonts w:hint="eastAsia" w:ascii="宋体" w:hAnsi="宋体" w:eastAsia="宋体"/>
          <w:color w:val="auto"/>
          <w:sz w:val="21"/>
          <w:szCs w:val="21"/>
        </w:rPr>
      </w:pPr>
      <w:r>
        <w:rPr>
          <w:rFonts w:hint="eastAsia" w:ascii="宋体" w:hAnsi="宋体" w:eastAsia="宋体"/>
          <w:color w:val="auto"/>
          <w:sz w:val="21"/>
          <w:szCs w:val="21"/>
        </w:rPr>
        <w:t>13.1.4响应文件含有采购人不能接受的附加条件；</w:t>
      </w:r>
    </w:p>
    <w:p w14:paraId="78CABFC3">
      <w:pPr>
        <w:pStyle w:val="77"/>
        <w:snapToGrid w:val="0"/>
        <w:spacing w:line="400" w:lineRule="exact"/>
        <w:ind w:firstLine="420" w:firstLineChars="200"/>
        <w:rPr>
          <w:rFonts w:hint="eastAsia" w:ascii="宋体" w:hAnsi="宋体" w:cs="宋体"/>
          <w:color w:val="auto"/>
          <w:sz w:val="21"/>
          <w:szCs w:val="21"/>
        </w:rPr>
      </w:pPr>
      <w:r>
        <w:rPr>
          <w:rFonts w:hint="eastAsia" w:ascii="宋体" w:hAnsi="宋体"/>
          <w:color w:val="auto"/>
          <w:sz w:val="21"/>
          <w:szCs w:val="21"/>
        </w:rPr>
        <w:t>13.1.5</w:t>
      </w:r>
      <w:r>
        <w:rPr>
          <w:rFonts w:hint="eastAsia" w:ascii="宋体" w:hAnsi="宋体" w:cs="宋体"/>
          <w:color w:val="auto"/>
          <w:sz w:val="21"/>
          <w:szCs w:val="21"/>
        </w:rPr>
        <w:t>因磋商响应单位自身原因导致网上磋商响应文件无法递交的其他情况；</w:t>
      </w:r>
    </w:p>
    <w:p w14:paraId="152B9BF8">
      <w:pPr>
        <w:pStyle w:val="6"/>
        <w:overflowPunct w:val="0"/>
        <w:spacing w:line="400" w:lineRule="exact"/>
        <w:ind w:firstLineChars="200"/>
        <w:rPr>
          <w:rFonts w:hint="eastAsia" w:ascii="宋体" w:hAnsi="宋体" w:eastAsia="宋体"/>
          <w:color w:val="auto"/>
          <w:sz w:val="21"/>
          <w:szCs w:val="21"/>
        </w:rPr>
      </w:pPr>
      <w:r>
        <w:rPr>
          <w:rFonts w:hint="eastAsia" w:ascii="宋体" w:hAnsi="宋体" w:eastAsia="宋体"/>
          <w:color w:val="auto"/>
          <w:sz w:val="21"/>
          <w:szCs w:val="21"/>
        </w:rPr>
        <w:t>13.1.6不符合法律、法规和竞争性磋商文件中规定的其他实质性要求的；</w:t>
      </w:r>
    </w:p>
    <w:p w14:paraId="450B43F2">
      <w:pPr>
        <w:pStyle w:val="6"/>
        <w:overflowPunct w:val="0"/>
        <w:spacing w:line="400" w:lineRule="exact"/>
        <w:ind w:firstLineChars="200"/>
        <w:rPr>
          <w:rFonts w:hint="eastAsia" w:ascii="宋体" w:hAnsi="宋体" w:eastAsia="宋体"/>
          <w:color w:val="auto"/>
          <w:sz w:val="21"/>
          <w:szCs w:val="21"/>
        </w:rPr>
      </w:pPr>
      <w:r>
        <w:rPr>
          <w:rFonts w:hint="eastAsia" w:ascii="宋体" w:hAnsi="宋体" w:eastAsia="宋体"/>
          <w:color w:val="auto"/>
          <w:sz w:val="21"/>
          <w:szCs w:val="21"/>
        </w:rPr>
        <w:t>13.1.7法律、法规及本竞争性磋商文件规定的其他无效的情形。</w:t>
      </w:r>
    </w:p>
    <w:p w14:paraId="5C3A865C">
      <w:pPr>
        <w:pStyle w:val="6"/>
        <w:overflowPunct w:val="0"/>
        <w:spacing w:line="400" w:lineRule="exact"/>
        <w:ind w:firstLineChars="200"/>
        <w:rPr>
          <w:rFonts w:hint="eastAsia" w:ascii="宋体" w:hAnsi="宋体" w:eastAsia="宋体"/>
          <w:color w:val="auto"/>
          <w:sz w:val="21"/>
          <w:szCs w:val="21"/>
        </w:rPr>
      </w:pPr>
      <w:r>
        <w:rPr>
          <w:rFonts w:hint="eastAsia" w:ascii="宋体" w:hAnsi="宋体" w:eastAsia="宋体"/>
          <w:color w:val="auto"/>
          <w:sz w:val="21"/>
          <w:szCs w:val="21"/>
        </w:rPr>
        <w:t>13.</w:t>
      </w:r>
      <w:r>
        <w:rPr>
          <w:rFonts w:ascii="宋体" w:hAnsi="宋体" w:eastAsia="宋体"/>
          <w:color w:val="auto"/>
          <w:sz w:val="21"/>
          <w:szCs w:val="21"/>
        </w:rPr>
        <w:t>2</w:t>
      </w:r>
      <w:r>
        <w:rPr>
          <w:rFonts w:hint="eastAsia" w:ascii="宋体" w:hAnsi="宋体" w:eastAsia="宋体"/>
          <w:color w:val="auto"/>
          <w:sz w:val="21"/>
          <w:szCs w:val="21"/>
        </w:rPr>
        <w:t>响应人应当遵循公平竞争的原则，不得恶意串通，不得妨碍其他响应人的竞争行为，不得损害采购人或者其他响应人的合法权益。</w:t>
      </w:r>
    </w:p>
    <w:p w14:paraId="4C416365">
      <w:pPr>
        <w:pStyle w:val="6"/>
        <w:overflowPunct w:val="0"/>
        <w:spacing w:line="400" w:lineRule="exact"/>
        <w:ind w:firstLineChars="200"/>
        <w:rPr>
          <w:rFonts w:hint="eastAsia" w:ascii="宋体" w:hAnsi="宋体" w:eastAsia="宋体"/>
          <w:color w:val="auto"/>
          <w:sz w:val="21"/>
          <w:szCs w:val="21"/>
        </w:rPr>
      </w:pPr>
      <w:r>
        <w:rPr>
          <w:rFonts w:hint="eastAsia" w:ascii="宋体" w:hAnsi="宋体" w:eastAsia="宋体"/>
          <w:color w:val="auto"/>
          <w:sz w:val="21"/>
          <w:szCs w:val="21"/>
        </w:rPr>
        <w:t>磋商在过程中发现响应人有上述情形的，磋商小组应当认定其响应无效，并书面报告本级财政部门。</w:t>
      </w:r>
    </w:p>
    <w:p w14:paraId="038EE9B8">
      <w:pPr>
        <w:pStyle w:val="6"/>
        <w:overflowPunct w:val="0"/>
        <w:spacing w:line="400" w:lineRule="exact"/>
        <w:ind w:firstLineChars="200"/>
        <w:rPr>
          <w:rFonts w:hint="eastAsia" w:ascii="宋体" w:hAnsi="宋体" w:eastAsia="宋体"/>
          <w:color w:val="auto"/>
          <w:sz w:val="21"/>
          <w:szCs w:val="21"/>
        </w:rPr>
      </w:pPr>
      <w:r>
        <w:rPr>
          <w:rFonts w:hint="eastAsia" w:ascii="宋体" w:hAnsi="宋体" w:eastAsia="宋体"/>
          <w:color w:val="auto"/>
          <w:sz w:val="21"/>
          <w:szCs w:val="21"/>
        </w:rPr>
        <w:t>13.3有下列情形之一的，视为响应人恶意串通，其响应无效：</w:t>
      </w:r>
    </w:p>
    <w:p w14:paraId="1CA8EB06">
      <w:pPr>
        <w:pStyle w:val="6"/>
        <w:overflowPunct w:val="0"/>
        <w:spacing w:line="400" w:lineRule="exact"/>
        <w:ind w:firstLineChars="200"/>
        <w:rPr>
          <w:rFonts w:hint="eastAsia" w:ascii="宋体" w:hAnsi="宋体" w:eastAsia="宋体"/>
          <w:color w:val="auto"/>
          <w:sz w:val="21"/>
          <w:szCs w:val="21"/>
        </w:rPr>
      </w:pPr>
      <w:r>
        <w:rPr>
          <w:rFonts w:hint="eastAsia" w:ascii="宋体" w:hAnsi="宋体" w:eastAsia="宋体"/>
          <w:color w:val="auto"/>
          <w:sz w:val="21"/>
          <w:szCs w:val="21"/>
        </w:rPr>
        <w:t>13.3.1不同响应人的响应文件由同一单位或者个人编制；</w:t>
      </w:r>
    </w:p>
    <w:p w14:paraId="174CFAFB">
      <w:pPr>
        <w:pStyle w:val="6"/>
        <w:overflowPunct w:val="0"/>
        <w:spacing w:line="400" w:lineRule="exact"/>
        <w:ind w:firstLineChars="200"/>
        <w:rPr>
          <w:rFonts w:hint="eastAsia" w:ascii="宋体" w:hAnsi="宋体" w:eastAsia="宋体"/>
          <w:color w:val="auto"/>
          <w:sz w:val="21"/>
          <w:szCs w:val="21"/>
        </w:rPr>
      </w:pPr>
      <w:r>
        <w:rPr>
          <w:rFonts w:hint="eastAsia" w:ascii="宋体" w:hAnsi="宋体" w:eastAsia="宋体"/>
          <w:color w:val="auto"/>
          <w:sz w:val="21"/>
          <w:szCs w:val="21"/>
        </w:rPr>
        <w:t>13.3.2不同响应人委托同一单位或者个人办理磋商事宜；</w:t>
      </w:r>
    </w:p>
    <w:p w14:paraId="7F4532B1">
      <w:pPr>
        <w:pStyle w:val="6"/>
        <w:overflowPunct w:val="0"/>
        <w:spacing w:line="400" w:lineRule="exact"/>
        <w:ind w:firstLineChars="200"/>
        <w:rPr>
          <w:rFonts w:hint="eastAsia" w:ascii="宋体" w:hAnsi="宋体" w:eastAsia="宋体"/>
          <w:color w:val="auto"/>
          <w:sz w:val="21"/>
          <w:szCs w:val="21"/>
        </w:rPr>
      </w:pPr>
      <w:r>
        <w:rPr>
          <w:rFonts w:hint="eastAsia" w:ascii="宋体" w:hAnsi="宋体" w:eastAsia="宋体"/>
          <w:color w:val="auto"/>
          <w:sz w:val="21"/>
          <w:szCs w:val="21"/>
        </w:rPr>
        <w:t>13.3.3不同响应人的响应文件载明的项目管理成员或者联系人员为同一人；</w:t>
      </w:r>
    </w:p>
    <w:p w14:paraId="1CB6A365">
      <w:pPr>
        <w:pStyle w:val="6"/>
        <w:overflowPunct w:val="0"/>
        <w:spacing w:line="400" w:lineRule="exact"/>
        <w:ind w:firstLineChars="200"/>
        <w:rPr>
          <w:rFonts w:hint="eastAsia" w:ascii="宋体" w:hAnsi="宋体" w:eastAsia="宋体"/>
          <w:color w:val="auto"/>
          <w:sz w:val="21"/>
          <w:szCs w:val="21"/>
        </w:rPr>
      </w:pPr>
      <w:r>
        <w:rPr>
          <w:rFonts w:hint="eastAsia" w:ascii="宋体" w:hAnsi="宋体" w:eastAsia="宋体"/>
          <w:color w:val="auto"/>
          <w:sz w:val="21"/>
          <w:szCs w:val="21"/>
        </w:rPr>
        <w:t>13.3.4不同响应人的响应文件异常一致或者报价呈规律性差异；</w:t>
      </w:r>
    </w:p>
    <w:p w14:paraId="25A70D2B">
      <w:pPr>
        <w:pStyle w:val="6"/>
        <w:overflowPunct w:val="0"/>
        <w:spacing w:line="400" w:lineRule="exact"/>
        <w:ind w:firstLineChars="200"/>
        <w:rPr>
          <w:rFonts w:hint="eastAsia" w:ascii="宋体" w:hAnsi="宋体" w:eastAsia="宋体"/>
          <w:color w:val="auto"/>
          <w:sz w:val="21"/>
          <w:szCs w:val="21"/>
        </w:rPr>
      </w:pPr>
      <w:r>
        <w:rPr>
          <w:rFonts w:hint="eastAsia" w:ascii="宋体" w:hAnsi="宋体" w:eastAsia="宋体"/>
          <w:color w:val="auto"/>
          <w:sz w:val="21"/>
          <w:szCs w:val="21"/>
        </w:rPr>
        <w:t>13.3.5不同响应人的响应文件相互混装；</w:t>
      </w:r>
    </w:p>
    <w:p w14:paraId="14B0FC4C">
      <w:pPr>
        <w:pStyle w:val="6"/>
        <w:overflowPunct w:val="0"/>
        <w:spacing w:line="400" w:lineRule="exact"/>
        <w:ind w:firstLineChars="200"/>
        <w:rPr>
          <w:rFonts w:hint="eastAsia" w:ascii="宋体" w:hAnsi="宋体" w:eastAsia="宋体"/>
          <w:color w:val="auto"/>
          <w:sz w:val="21"/>
          <w:szCs w:val="21"/>
        </w:rPr>
      </w:pPr>
      <w:r>
        <w:rPr>
          <w:rFonts w:ascii="宋体" w:hAnsi="宋体" w:eastAsia="宋体"/>
          <w:color w:val="auto"/>
          <w:sz w:val="21"/>
          <w:szCs w:val="21"/>
        </w:rPr>
        <w:t>1</w:t>
      </w:r>
      <w:r>
        <w:rPr>
          <w:rFonts w:hint="eastAsia" w:ascii="宋体" w:hAnsi="宋体" w:eastAsia="宋体"/>
          <w:color w:val="auto"/>
          <w:sz w:val="21"/>
          <w:szCs w:val="21"/>
        </w:rPr>
        <w:t>3.4终止竞争性磋商采购活动的条款</w:t>
      </w:r>
    </w:p>
    <w:p w14:paraId="64CBA2A2">
      <w:pPr>
        <w:pStyle w:val="6"/>
        <w:overflowPunct w:val="0"/>
        <w:spacing w:line="400" w:lineRule="exact"/>
        <w:ind w:firstLineChars="200"/>
        <w:rPr>
          <w:rFonts w:hint="eastAsia" w:ascii="宋体" w:hAnsi="宋体" w:eastAsia="宋体"/>
          <w:color w:val="auto"/>
          <w:sz w:val="21"/>
          <w:szCs w:val="21"/>
        </w:rPr>
      </w:pPr>
      <w:r>
        <w:rPr>
          <w:rFonts w:hint="eastAsia" w:ascii="宋体" w:hAnsi="宋体" w:eastAsia="宋体"/>
          <w:color w:val="auto"/>
          <w:sz w:val="21"/>
          <w:szCs w:val="21"/>
        </w:rPr>
        <w:t>出现下列情形之一的，采购代理机构将终止竞争性磋商采购活动，发布项目终止公告并说明原因，重新开展采购活动：</w:t>
      </w:r>
    </w:p>
    <w:p w14:paraId="732B1570">
      <w:pPr>
        <w:pStyle w:val="6"/>
        <w:overflowPunct w:val="0"/>
        <w:spacing w:line="400" w:lineRule="exact"/>
        <w:ind w:firstLineChars="200"/>
        <w:rPr>
          <w:rFonts w:hint="eastAsia" w:ascii="宋体" w:hAnsi="宋体" w:eastAsia="宋体"/>
          <w:color w:val="auto"/>
          <w:sz w:val="21"/>
          <w:szCs w:val="21"/>
        </w:rPr>
      </w:pPr>
      <w:r>
        <w:rPr>
          <w:rFonts w:hint="eastAsia" w:ascii="宋体" w:hAnsi="宋体" w:eastAsia="宋体"/>
          <w:color w:val="auto"/>
          <w:sz w:val="21"/>
          <w:szCs w:val="21"/>
        </w:rPr>
        <w:t>13.4.1因情况变化，不再符合规定的竞争性磋商采购方式适用情形的；</w:t>
      </w:r>
    </w:p>
    <w:p w14:paraId="56E25BCD">
      <w:pPr>
        <w:pStyle w:val="6"/>
        <w:overflowPunct w:val="0"/>
        <w:spacing w:line="400" w:lineRule="exact"/>
        <w:ind w:firstLineChars="200"/>
        <w:rPr>
          <w:rFonts w:hint="eastAsia" w:ascii="宋体" w:hAnsi="宋体" w:eastAsia="宋体"/>
          <w:color w:val="auto"/>
          <w:sz w:val="21"/>
          <w:szCs w:val="21"/>
        </w:rPr>
      </w:pPr>
      <w:r>
        <w:rPr>
          <w:rFonts w:hint="eastAsia" w:ascii="宋体" w:hAnsi="宋体" w:eastAsia="宋体"/>
          <w:color w:val="auto"/>
          <w:sz w:val="21"/>
          <w:szCs w:val="21"/>
        </w:rPr>
        <w:t>13.4.2出现影响采购公正的违法、违规行为的；</w:t>
      </w:r>
    </w:p>
    <w:p w14:paraId="44E8B9E3">
      <w:pPr>
        <w:pStyle w:val="6"/>
        <w:overflowPunct w:val="0"/>
        <w:spacing w:line="400" w:lineRule="exact"/>
        <w:ind w:firstLineChars="200"/>
        <w:jc w:val="both"/>
        <w:rPr>
          <w:rFonts w:hint="eastAsia" w:ascii="宋体" w:hAnsi="宋体" w:eastAsia="宋体"/>
          <w:color w:val="auto"/>
          <w:sz w:val="21"/>
          <w:szCs w:val="21"/>
        </w:rPr>
      </w:pPr>
      <w:r>
        <w:rPr>
          <w:rFonts w:hint="eastAsia" w:ascii="宋体" w:hAnsi="宋体" w:eastAsia="宋体"/>
          <w:color w:val="auto"/>
          <w:sz w:val="21"/>
          <w:szCs w:val="21"/>
        </w:rPr>
        <w:t>13.4.3在采购过程中符合要求的供应商或者报价未超过采购预算的供应商不足3家的。</w:t>
      </w:r>
    </w:p>
    <w:p w14:paraId="2F302151">
      <w:pPr>
        <w:pStyle w:val="6"/>
        <w:spacing w:line="440" w:lineRule="exact"/>
        <w:ind w:firstLine="422"/>
        <w:rPr>
          <w:rFonts w:hint="eastAsia" w:ascii="宋体" w:hAnsi="宋体" w:eastAsia="宋体" w:cs="宋体"/>
          <w:b/>
          <w:color w:val="auto"/>
          <w:sz w:val="21"/>
          <w:szCs w:val="21"/>
        </w:rPr>
      </w:pPr>
    </w:p>
    <w:p w14:paraId="647AF0D2">
      <w:pPr>
        <w:tabs>
          <w:tab w:val="left" w:pos="420"/>
        </w:tabs>
        <w:spacing w:line="440" w:lineRule="exact"/>
        <w:rPr>
          <w:rFonts w:hint="eastAsia" w:ascii="宋体" w:hAnsi="宋体" w:cs="宋体"/>
          <w:b/>
          <w:bCs/>
          <w:color w:val="auto"/>
          <w:szCs w:val="21"/>
        </w:rPr>
      </w:pPr>
    </w:p>
    <w:p w14:paraId="5B75A4AB">
      <w:pPr>
        <w:tabs>
          <w:tab w:val="left" w:pos="420"/>
        </w:tabs>
        <w:spacing w:line="440" w:lineRule="exact"/>
        <w:ind w:firstLine="422"/>
        <w:rPr>
          <w:rFonts w:hint="eastAsia" w:ascii="宋体" w:hAnsi="宋体" w:cs="宋体"/>
          <w:b/>
          <w:bCs/>
          <w:color w:val="auto"/>
          <w:szCs w:val="21"/>
        </w:rPr>
      </w:pPr>
      <w:r>
        <w:rPr>
          <w:rFonts w:hint="eastAsia" w:ascii="宋体" w:hAnsi="宋体" w:cs="宋体"/>
          <w:b/>
          <w:bCs/>
          <w:color w:val="auto"/>
          <w:szCs w:val="21"/>
        </w:rPr>
        <w:t>14.政府采购政策</w:t>
      </w:r>
    </w:p>
    <w:p w14:paraId="4B3B220A">
      <w:pPr>
        <w:tabs>
          <w:tab w:val="left" w:pos="567"/>
        </w:tabs>
        <w:spacing w:line="440" w:lineRule="exact"/>
        <w:ind w:firstLine="420"/>
        <w:rPr>
          <w:rFonts w:hint="eastAsia" w:ascii="宋体" w:hAnsi="宋体" w:cs="宋体"/>
          <w:color w:val="auto"/>
          <w:szCs w:val="21"/>
        </w:rPr>
      </w:pPr>
      <w:r>
        <w:rPr>
          <w:rFonts w:hint="eastAsia" w:ascii="宋体" w:hAnsi="宋体" w:cs="宋体"/>
          <w:color w:val="auto"/>
          <w:szCs w:val="21"/>
        </w:rPr>
        <w:t>14.1小、微企业</w:t>
      </w:r>
    </w:p>
    <w:p w14:paraId="3695C561">
      <w:pPr>
        <w:tabs>
          <w:tab w:val="left" w:pos="567"/>
        </w:tabs>
        <w:spacing w:line="440" w:lineRule="exact"/>
        <w:ind w:firstLine="420"/>
        <w:rPr>
          <w:rFonts w:hint="eastAsia" w:ascii="宋体" w:hAnsi="宋体" w:cs="宋体"/>
          <w:color w:val="auto"/>
        </w:rPr>
      </w:pPr>
      <w:r>
        <w:rPr>
          <w:rFonts w:hint="eastAsia" w:ascii="宋体" w:hAnsi="宋体" w:cs="宋体"/>
          <w:color w:val="auto"/>
        </w:rPr>
        <w:t>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color w:val="auto"/>
        </w:rPr>
        <w:t>《中小企业声明函》中所填的行业应与本采购标的对应的中小企业划分标准所属行业一致，未提交声明函或所提交的声明函中行业与本采购标的对应的中小企业划分标准所属行业不一致不享受相关政策。</w:t>
      </w:r>
    </w:p>
    <w:p w14:paraId="2AC1FBB9">
      <w:pPr>
        <w:tabs>
          <w:tab w:val="left" w:pos="567"/>
        </w:tabs>
        <w:spacing w:line="440" w:lineRule="exact"/>
        <w:ind w:firstLine="420"/>
        <w:rPr>
          <w:rFonts w:hint="eastAsia" w:ascii="宋体" w:hAnsi="宋体" w:cs="宋体"/>
          <w:color w:val="auto"/>
          <w:szCs w:val="21"/>
        </w:rPr>
      </w:pPr>
      <w:r>
        <w:rPr>
          <w:rFonts w:hint="eastAsia" w:ascii="宋体" w:hAnsi="宋体" w:cs="宋体"/>
          <w:color w:val="auto"/>
          <w:szCs w:val="21"/>
        </w:rPr>
        <w:t>14.2残疾人福利性单位</w:t>
      </w:r>
    </w:p>
    <w:p w14:paraId="6EE2A7BE">
      <w:pPr>
        <w:tabs>
          <w:tab w:val="left" w:pos="567"/>
        </w:tabs>
        <w:spacing w:line="440" w:lineRule="exact"/>
        <w:ind w:firstLine="420"/>
        <w:rPr>
          <w:rFonts w:hint="eastAsia" w:ascii="宋体" w:hAnsi="宋体" w:cs="宋体"/>
          <w:color w:val="auto"/>
          <w:szCs w:val="21"/>
        </w:rPr>
      </w:pPr>
      <w:r>
        <w:rPr>
          <w:rFonts w:hint="eastAsia" w:ascii="宋体" w:hAnsi="宋体" w:cs="宋体"/>
          <w:color w:val="auto"/>
          <w:szCs w:val="21"/>
        </w:rPr>
        <w:t>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p>
    <w:p w14:paraId="084A256E">
      <w:pPr>
        <w:tabs>
          <w:tab w:val="left" w:pos="567"/>
        </w:tabs>
        <w:spacing w:line="440" w:lineRule="exact"/>
        <w:ind w:firstLine="420"/>
        <w:rPr>
          <w:rFonts w:hint="eastAsia" w:ascii="宋体" w:hAnsi="宋体" w:cs="宋体"/>
          <w:color w:val="auto"/>
          <w:szCs w:val="21"/>
        </w:rPr>
      </w:pPr>
      <w:r>
        <w:rPr>
          <w:rFonts w:hint="eastAsia" w:ascii="宋体" w:hAnsi="宋体" w:cs="宋体"/>
          <w:color w:val="auto"/>
          <w:szCs w:val="21"/>
        </w:rPr>
        <w:t>14.3监狱企业</w:t>
      </w:r>
    </w:p>
    <w:p w14:paraId="1F8A94C0">
      <w:pPr>
        <w:tabs>
          <w:tab w:val="left" w:pos="567"/>
        </w:tabs>
        <w:spacing w:line="440" w:lineRule="exact"/>
        <w:ind w:firstLine="420"/>
        <w:rPr>
          <w:rFonts w:hint="eastAsia" w:ascii="宋体" w:hAnsi="宋体" w:cs="宋体"/>
          <w:color w:val="auto"/>
          <w:szCs w:val="21"/>
        </w:rPr>
      </w:pPr>
      <w:r>
        <w:rPr>
          <w:rFonts w:hint="eastAsia" w:ascii="宋体" w:hAnsi="宋体" w:cs="宋体"/>
          <w:color w:val="auto"/>
          <w:szCs w:val="21"/>
        </w:rPr>
        <w:t>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p>
    <w:p w14:paraId="22794E89">
      <w:pPr>
        <w:tabs>
          <w:tab w:val="left" w:pos="567"/>
        </w:tabs>
        <w:spacing w:line="440" w:lineRule="exact"/>
        <w:ind w:firstLine="420"/>
        <w:rPr>
          <w:rFonts w:hint="eastAsia" w:ascii="宋体" w:hAnsi="宋体" w:cs="宋体"/>
          <w:color w:val="auto"/>
          <w:szCs w:val="21"/>
        </w:rPr>
      </w:pPr>
      <w:r>
        <w:rPr>
          <w:rFonts w:hint="eastAsia" w:ascii="宋体" w:hAnsi="宋体" w:cs="宋体"/>
          <w:color w:val="auto"/>
          <w:szCs w:val="21"/>
        </w:rPr>
        <w:t>14.4绿色采购</w:t>
      </w:r>
    </w:p>
    <w:p w14:paraId="22C6ADDF">
      <w:pPr>
        <w:tabs>
          <w:tab w:val="left" w:pos="567"/>
        </w:tabs>
        <w:spacing w:line="440" w:lineRule="exact"/>
        <w:ind w:firstLine="420"/>
        <w:rPr>
          <w:rFonts w:hint="eastAsia" w:ascii="宋体" w:hAnsi="宋体" w:cs="宋体"/>
          <w:color w:val="auto"/>
          <w:szCs w:val="21"/>
        </w:rPr>
      </w:pPr>
      <w:r>
        <w:rPr>
          <w:rFonts w:hint="eastAsia" w:ascii="宋体" w:hAnsi="宋体" w:cs="宋体"/>
          <w:color w:val="auto"/>
          <w:szCs w:val="21"/>
        </w:rPr>
        <w:t>14.4.1根据《关于调整优化节能产品、环境标志产品政府采购执行机制的通知》（财库〔2019〕9号）等相关文件的规定，</w:t>
      </w:r>
      <w:r>
        <w:rPr>
          <w:rFonts w:hint="eastAsia" w:ascii="宋体" w:hAnsi="宋体" w:cs="宋体"/>
          <w:b/>
          <w:color w:val="auto"/>
          <w:szCs w:val="21"/>
        </w:rPr>
        <w:t>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p>
    <w:p w14:paraId="3B08FE28">
      <w:pPr>
        <w:tabs>
          <w:tab w:val="left" w:pos="567"/>
        </w:tabs>
        <w:spacing w:line="440" w:lineRule="exact"/>
        <w:ind w:firstLine="420"/>
        <w:rPr>
          <w:rFonts w:hint="eastAsia" w:ascii="宋体" w:hAnsi="宋体" w:cs="宋体"/>
          <w:color w:val="auto"/>
        </w:rPr>
      </w:pPr>
      <w:r>
        <w:rPr>
          <w:rFonts w:hint="eastAsia" w:ascii="宋体" w:hAnsi="宋体" w:cs="宋体"/>
          <w:color w:val="auto"/>
          <w:szCs w:val="21"/>
        </w:rPr>
        <w:t>14.4.2</w:t>
      </w:r>
      <w:r>
        <w:rPr>
          <w:rFonts w:hint="eastAsia" w:ascii="宋体" w:hAnsi="宋体" w:cs="宋体"/>
          <w:color w:val="auto"/>
        </w:rPr>
        <w:t>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p>
    <w:p w14:paraId="630B1C92">
      <w:pPr>
        <w:tabs>
          <w:tab w:val="left" w:pos="567"/>
        </w:tabs>
        <w:spacing w:line="440" w:lineRule="exact"/>
        <w:ind w:firstLine="420"/>
        <w:rPr>
          <w:rFonts w:hint="eastAsia" w:ascii="宋体" w:hAnsi="宋体" w:cs="宋体"/>
          <w:color w:val="auto"/>
        </w:rPr>
      </w:pPr>
      <w:r>
        <w:rPr>
          <w:rFonts w:hint="eastAsia" w:ascii="宋体" w:hAnsi="宋体" w:cs="宋体"/>
          <w:color w:val="auto"/>
          <w:szCs w:val="21"/>
        </w:rPr>
        <w:t>14.4.3</w:t>
      </w:r>
      <w:r>
        <w:rPr>
          <w:rFonts w:hint="eastAsia" w:ascii="宋体" w:hAnsi="宋体" w:cs="宋体"/>
          <w:color w:val="auto"/>
        </w:rPr>
        <w:t>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3C53F74A">
      <w:pPr>
        <w:tabs>
          <w:tab w:val="left" w:pos="420"/>
        </w:tabs>
        <w:spacing w:line="440" w:lineRule="exact"/>
        <w:ind w:firstLine="422"/>
        <w:rPr>
          <w:rFonts w:hint="eastAsia" w:ascii="宋体" w:hAnsi="宋体" w:cs="宋体"/>
          <w:b/>
          <w:bCs/>
          <w:color w:val="auto"/>
          <w:szCs w:val="21"/>
        </w:rPr>
      </w:pPr>
    </w:p>
    <w:p w14:paraId="7C429B16">
      <w:pPr>
        <w:tabs>
          <w:tab w:val="left" w:pos="420"/>
        </w:tabs>
        <w:spacing w:line="440" w:lineRule="exact"/>
        <w:ind w:firstLine="422"/>
        <w:rPr>
          <w:rFonts w:hint="eastAsia" w:ascii="宋体" w:hAnsi="宋体" w:cs="宋体"/>
          <w:b/>
          <w:bCs/>
          <w:color w:val="auto"/>
          <w:szCs w:val="21"/>
        </w:rPr>
      </w:pPr>
      <w:r>
        <w:rPr>
          <w:rFonts w:hint="eastAsia" w:ascii="宋体" w:hAnsi="宋体" w:cs="宋体"/>
          <w:b/>
          <w:bCs/>
          <w:color w:val="auto"/>
          <w:szCs w:val="21"/>
        </w:rPr>
        <w:t>15.关于对参与供应商信用记录的政府采购要求</w:t>
      </w:r>
    </w:p>
    <w:p w14:paraId="22448697">
      <w:pPr>
        <w:tabs>
          <w:tab w:val="left" w:pos="420"/>
        </w:tabs>
        <w:spacing w:line="440" w:lineRule="exact"/>
        <w:ind w:firstLine="420"/>
        <w:rPr>
          <w:rFonts w:hint="eastAsia" w:ascii="宋体" w:hAnsi="宋体" w:cs="宋体"/>
          <w:color w:val="auto"/>
          <w:szCs w:val="21"/>
        </w:rPr>
      </w:pPr>
      <w:r>
        <w:rPr>
          <w:rFonts w:hint="eastAsia" w:ascii="宋体" w:hAnsi="宋体" w:cs="宋体"/>
          <w:color w:val="auto"/>
          <w:szCs w:val="21"/>
        </w:rPr>
        <w:t>15.1采购代理机构会在接收响应文件截止时间后，实时查询“信用中国”相关主体信用记录，并将查询结果递交评审小组并留档。</w:t>
      </w:r>
    </w:p>
    <w:p w14:paraId="39EC2267">
      <w:pPr>
        <w:tabs>
          <w:tab w:val="left" w:pos="567"/>
        </w:tabs>
        <w:spacing w:line="440" w:lineRule="exact"/>
        <w:ind w:firstLine="420"/>
        <w:rPr>
          <w:rFonts w:hint="eastAsia" w:ascii="宋体" w:hAnsi="宋体" w:cs="宋体"/>
          <w:color w:val="auto"/>
          <w:szCs w:val="21"/>
        </w:rPr>
      </w:pPr>
      <w:r>
        <w:rPr>
          <w:rFonts w:hint="eastAsia" w:ascii="宋体" w:hAnsi="宋体" w:cs="宋体"/>
          <w:color w:val="auto"/>
          <w:szCs w:val="21"/>
        </w:rPr>
        <w:t>15.2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p>
    <w:p w14:paraId="32F09133">
      <w:pPr>
        <w:tabs>
          <w:tab w:val="left" w:pos="567"/>
        </w:tabs>
        <w:spacing w:line="440" w:lineRule="exact"/>
        <w:ind w:firstLine="420"/>
        <w:rPr>
          <w:rFonts w:hint="eastAsia" w:ascii="宋体" w:hAnsi="宋体" w:cs="宋体"/>
          <w:color w:val="auto"/>
          <w:szCs w:val="21"/>
        </w:rPr>
      </w:pPr>
      <w:r>
        <w:rPr>
          <w:rFonts w:hint="eastAsia" w:ascii="宋体" w:hAnsi="宋体" w:cs="宋体"/>
          <w:color w:val="auto"/>
          <w:szCs w:val="21"/>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51FF2BD1">
      <w:pPr>
        <w:tabs>
          <w:tab w:val="left" w:pos="567"/>
        </w:tabs>
        <w:spacing w:line="440" w:lineRule="exact"/>
        <w:ind w:firstLine="420"/>
        <w:rPr>
          <w:rFonts w:hint="eastAsia" w:ascii="宋体" w:hAnsi="宋体" w:cs="宋体"/>
          <w:color w:val="auto"/>
          <w:szCs w:val="21"/>
        </w:rPr>
      </w:pPr>
      <w:r>
        <w:rPr>
          <w:rFonts w:hint="eastAsia" w:ascii="宋体" w:hAnsi="宋体" w:cs="宋体"/>
          <w:color w:val="auto"/>
          <w:szCs w:val="21"/>
        </w:rPr>
        <w:t>15.3供应商若在经营活动中受到罚款的，请携带相关地方、部门对较大数额认定标准的证明材料，与响应文件一并提交。若无法提供，则可能承担响应无效等相应不利后果。</w:t>
      </w:r>
    </w:p>
    <w:p w14:paraId="4540C60B">
      <w:pPr>
        <w:tabs>
          <w:tab w:val="left" w:pos="420"/>
        </w:tabs>
        <w:spacing w:line="440" w:lineRule="exact"/>
        <w:ind w:firstLine="420"/>
        <w:rPr>
          <w:rFonts w:hint="eastAsia" w:ascii="宋体" w:hAnsi="宋体" w:cs="宋体"/>
          <w:color w:val="auto"/>
          <w:szCs w:val="21"/>
        </w:rPr>
      </w:pPr>
      <w:r>
        <w:rPr>
          <w:rFonts w:hint="eastAsia" w:ascii="宋体" w:hAnsi="宋体" w:cs="宋体"/>
          <w:color w:val="auto"/>
          <w:szCs w:val="21"/>
        </w:rPr>
        <w:t>15.4对存在失信信息的供应商，由失信供应商进行确认。同时，采购代理机构工作人员应根据评审小组确认的失信信息，登陆到相关来源网站页面进行复核并打印，作为证据留存。</w:t>
      </w:r>
    </w:p>
    <w:p w14:paraId="60FA7B05">
      <w:pPr>
        <w:spacing w:line="440" w:lineRule="exact"/>
        <w:ind w:firstLine="422"/>
        <w:rPr>
          <w:rFonts w:hint="eastAsia" w:ascii="宋体" w:hAnsi="宋体" w:cs="宋体"/>
          <w:b/>
          <w:color w:val="auto"/>
          <w:szCs w:val="21"/>
          <w:lang w:bidi="ar"/>
        </w:rPr>
      </w:pPr>
    </w:p>
    <w:p w14:paraId="044E65A8">
      <w:pPr>
        <w:spacing w:line="440" w:lineRule="exact"/>
        <w:ind w:firstLine="422"/>
        <w:rPr>
          <w:rFonts w:hint="eastAsia" w:ascii="宋体" w:hAnsi="宋体" w:cs="宋体"/>
          <w:b/>
          <w:color w:val="auto"/>
          <w:szCs w:val="21"/>
        </w:rPr>
      </w:pPr>
      <w:r>
        <w:rPr>
          <w:rFonts w:hint="eastAsia" w:ascii="宋体" w:hAnsi="宋体" w:cs="宋体"/>
          <w:b/>
          <w:color w:val="auto"/>
          <w:szCs w:val="21"/>
          <w:lang w:bidi="ar"/>
        </w:rPr>
        <w:t>16.合同的签订</w:t>
      </w:r>
    </w:p>
    <w:p w14:paraId="4E9E94A7">
      <w:pPr>
        <w:pStyle w:val="101"/>
        <w:widowControl w:val="0"/>
        <w:spacing w:before="0" w:beforeAutospacing="0" w:after="0" w:afterAutospacing="0" w:line="400" w:lineRule="exact"/>
        <w:ind w:firstLine="420"/>
        <w:jc w:val="both"/>
        <w:rPr>
          <w:rFonts w:hint="eastAsia"/>
          <w:color w:val="auto"/>
          <w:sz w:val="21"/>
          <w:szCs w:val="21"/>
        </w:rPr>
      </w:pPr>
      <w:r>
        <w:rPr>
          <w:rFonts w:hint="eastAsia"/>
          <w:color w:val="auto"/>
          <w:sz w:val="21"/>
          <w:szCs w:val="21"/>
          <w:lang w:bidi="ar"/>
        </w:rPr>
        <w:t>16.1.成交供应商应按成交通知书中规定的时间和地点，与采购人签订合同。</w:t>
      </w:r>
    </w:p>
    <w:p w14:paraId="34B9B478">
      <w:pPr>
        <w:pStyle w:val="101"/>
        <w:widowControl w:val="0"/>
        <w:spacing w:before="0" w:beforeAutospacing="0" w:after="0" w:afterAutospacing="0" w:line="400" w:lineRule="exact"/>
        <w:ind w:firstLine="420"/>
        <w:jc w:val="both"/>
        <w:rPr>
          <w:rFonts w:hint="eastAsia"/>
          <w:color w:val="auto"/>
          <w:sz w:val="21"/>
          <w:szCs w:val="21"/>
        </w:rPr>
      </w:pPr>
      <w:r>
        <w:rPr>
          <w:rFonts w:hint="eastAsia"/>
          <w:color w:val="auto"/>
          <w:sz w:val="21"/>
          <w:szCs w:val="21"/>
          <w:lang w:bidi="ar"/>
        </w:rPr>
        <w:t>16.2.签订合同及合同条款应以磋商文件和成交供应商的磋商响应文件及其澄清承诺文件为依据。</w:t>
      </w:r>
    </w:p>
    <w:p w14:paraId="534D255A">
      <w:pPr>
        <w:spacing w:line="400" w:lineRule="exact"/>
        <w:ind w:firstLine="422"/>
        <w:rPr>
          <w:rFonts w:hint="eastAsia" w:ascii="宋体" w:hAnsi="宋体" w:cs="宋体"/>
          <w:bCs/>
          <w:color w:val="auto"/>
          <w:szCs w:val="21"/>
        </w:rPr>
      </w:pPr>
      <w:r>
        <w:rPr>
          <w:rFonts w:hint="eastAsia" w:ascii="宋体" w:hAnsi="宋体" w:cs="宋体"/>
          <w:b/>
          <w:color w:val="auto"/>
          <w:szCs w:val="21"/>
          <w:lang w:bidi="ar"/>
        </w:rPr>
        <w:t>16.3.</w:t>
      </w:r>
      <w:r>
        <w:rPr>
          <w:rFonts w:hint="eastAsia" w:ascii="宋体" w:hAnsi="宋体" w:cs="宋体"/>
          <w:b/>
          <w:color w:val="auto"/>
          <w:szCs w:val="21"/>
        </w:rPr>
        <w:t>《政府采购促进中小企业发展管理办法》规定享受扶持政策获得政府采购合同的，小微企业不得将合同分包给大中型企业，中型企业不得将合同分包给大型企业。</w:t>
      </w:r>
    </w:p>
    <w:p w14:paraId="519ECBA8">
      <w:pPr>
        <w:pStyle w:val="101"/>
        <w:spacing w:before="0" w:beforeAutospacing="0" w:after="0" w:afterAutospacing="0" w:line="480" w:lineRule="atLeast"/>
        <w:ind w:firstLine="420"/>
        <w:jc w:val="both"/>
        <w:rPr>
          <w:rFonts w:hint="eastAsia"/>
          <w:b/>
          <w:color w:val="auto"/>
          <w:sz w:val="21"/>
          <w:szCs w:val="21"/>
        </w:rPr>
      </w:pPr>
    </w:p>
    <w:p w14:paraId="53F7BD54">
      <w:pPr>
        <w:pStyle w:val="101"/>
        <w:spacing w:before="0" w:beforeAutospacing="0" w:after="0" w:afterAutospacing="0" w:line="480" w:lineRule="atLeast"/>
        <w:ind w:firstLine="420"/>
        <w:jc w:val="both"/>
        <w:rPr>
          <w:rFonts w:hint="eastAsia"/>
          <w:bCs/>
          <w:color w:val="auto"/>
          <w:sz w:val="21"/>
          <w:szCs w:val="21"/>
        </w:rPr>
      </w:pPr>
      <w:r>
        <w:rPr>
          <w:rFonts w:hint="eastAsia"/>
          <w:b/>
          <w:color w:val="auto"/>
          <w:sz w:val="21"/>
          <w:szCs w:val="21"/>
        </w:rPr>
        <w:t>17.磋商保证金：</w:t>
      </w:r>
      <w:r>
        <w:rPr>
          <w:rFonts w:hint="eastAsia"/>
          <w:bCs/>
          <w:color w:val="auto"/>
          <w:sz w:val="21"/>
          <w:szCs w:val="21"/>
        </w:rPr>
        <w:t>本项目不收取保证金，但需在响应文件中提供《</w:t>
      </w:r>
      <w:r>
        <w:rPr>
          <w:rFonts w:hint="eastAsia"/>
          <w:bCs/>
          <w:color w:val="auto"/>
          <w:sz w:val="21"/>
          <w:szCs w:val="21"/>
          <w:lang w:val="zh-CN"/>
        </w:rPr>
        <w:t>投标（响应）保证承诺书》。</w:t>
      </w:r>
    </w:p>
    <w:p w14:paraId="62271C6D">
      <w:pPr>
        <w:spacing w:line="400" w:lineRule="exact"/>
        <w:ind w:firstLine="422"/>
        <w:rPr>
          <w:rFonts w:hint="eastAsia" w:ascii="宋体" w:hAnsi="宋体" w:cs="宋体"/>
          <w:b/>
          <w:color w:val="auto"/>
          <w:szCs w:val="21"/>
          <w:lang w:bidi="ar"/>
        </w:rPr>
      </w:pPr>
    </w:p>
    <w:p w14:paraId="117A646E">
      <w:pPr>
        <w:spacing w:line="400" w:lineRule="exact"/>
        <w:ind w:firstLine="422"/>
        <w:rPr>
          <w:rFonts w:hint="eastAsia" w:ascii="宋体" w:hAnsi="宋体" w:cs="宋体"/>
          <w:bCs/>
          <w:color w:val="auto"/>
          <w:szCs w:val="21"/>
        </w:rPr>
      </w:pPr>
      <w:r>
        <w:rPr>
          <w:rFonts w:hint="eastAsia" w:ascii="宋体" w:hAnsi="宋体" w:cs="宋体"/>
          <w:b/>
          <w:color w:val="auto"/>
          <w:szCs w:val="21"/>
          <w:lang w:bidi="ar"/>
        </w:rPr>
        <w:t>18.代理服务费：</w:t>
      </w:r>
      <w:r>
        <w:rPr>
          <w:rFonts w:hint="eastAsia" w:ascii="宋体" w:hAnsi="宋体" w:cs="宋体"/>
          <w:color w:val="auto"/>
          <w:szCs w:val="21"/>
          <w:lang w:val="zh-CN"/>
        </w:rPr>
        <w:t>按差额定率累进法计算收取，</w:t>
      </w:r>
      <w:r>
        <w:rPr>
          <w:rFonts w:hint="eastAsia" w:ascii="宋体" w:hAnsi="宋体" w:cs="宋体"/>
          <w:color w:val="auto"/>
          <w:szCs w:val="21"/>
        </w:rPr>
        <w:t>成交</w:t>
      </w:r>
      <w:r>
        <w:rPr>
          <w:rFonts w:hint="eastAsia" w:ascii="宋体" w:hAnsi="宋体" w:cs="宋体"/>
          <w:color w:val="auto"/>
          <w:szCs w:val="21"/>
          <w:lang w:val="zh-CN"/>
        </w:rPr>
        <w:t>单位在领取</w:t>
      </w:r>
      <w:r>
        <w:rPr>
          <w:rFonts w:hint="eastAsia" w:ascii="宋体" w:hAnsi="宋体" w:cs="宋体"/>
          <w:color w:val="auto"/>
          <w:szCs w:val="21"/>
        </w:rPr>
        <w:t>成交</w:t>
      </w:r>
      <w:r>
        <w:rPr>
          <w:rFonts w:hint="eastAsia" w:ascii="宋体" w:hAnsi="宋体" w:cs="宋体"/>
          <w:color w:val="auto"/>
          <w:szCs w:val="21"/>
          <w:lang w:val="zh-CN"/>
        </w:rPr>
        <w:t>通知书时向采购代理机构一次性付清。预算金额100万以下费率为预算金额的1.5%；预算金额100</w:t>
      </w:r>
      <w:r>
        <w:rPr>
          <w:color w:val="auto"/>
          <w:szCs w:val="21"/>
          <w:lang w:val="zh-CN"/>
        </w:rPr>
        <w:t>万（含）-500万费率为预算金额的1.1%；预算金额500万（含）-1000万费率为预算金额的0.8%。</w:t>
      </w:r>
    </w:p>
    <w:p w14:paraId="1F6B99D8">
      <w:pPr>
        <w:adjustRightInd w:val="0"/>
        <w:snapToGrid w:val="0"/>
        <w:spacing w:line="440" w:lineRule="exact"/>
        <w:ind w:firstLine="422"/>
        <w:rPr>
          <w:color w:val="auto"/>
          <w:szCs w:val="21"/>
          <w:lang w:val="zh-CN"/>
        </w:rPr>
      </w:pPr>
      <w:r>
        <w:rPr>
          <w:color w:val="auto"/>
          <w:szCs w:val="21"/>
          <w:lang w:val="zh-CN"/>
        </w:rPr>
        <w:t>账  户：苏州鼎力招投标咨询服务有限公司</w:t>
      </w:r>
    </w:p>
    <w:p w14:paraId="7DF9AAB0">
      <w:pPr>
        <w:adjustRightInd w:val="0"/>
        <w:snapToGrid w:val="0"/>
        <w:spacing w:line="440" w:lineRule="exact"/>
        <w:ind w:firstLine="422"/>
        <w:rPr>
          <w:color w:val="auto"/>
          <w:szCs w:val="21"/>
          <w:lang w:val="zh-CN"/>
        </w:rPr>
      </w:pPr>
      <w:r>
        <w:rPr>
          <w:color w:val="auto"/>
          <w:szCs w:val="21"/>
          <w:lang w:val="zh-CN"/>
        </w:rPr>
        <w:t>开户行：</w:t>
      </w:r>
      <w:r>
        <w:rPr>
          <w:rFonts w:hint="eastAsia"/>
          <w:color w:val="auto"/>
          <w:szCs w:val="21"/>
          <w:lang w:val="zh-CN"/>
        </w:rPr>
        <w:t>中国建设银行股份有限公司苏州长三角一体化示范区分行营业部</w:t>
      </w:r>
    </w:p>
    <w:p w14:paraId="6E161D1E">
      <w:pPr>
        <w:adjustRightInd w:val="0"/>
        <w:snapToGrid w:val="0"/>
        <w:spacing w:line="440" w:lineRule="exact"/>
        <w:ind w:firstLine="422"/>
        <w:rPr>
          <w:b/>
          <w:color w:val="auto"/>
          <w:kern w:val="0"/>
          <w:szCs w:val="21"/>
        </w:rPr>
      </w:pPr>
      <w:r>
        <w:rPr>
          <w:color w:val="auto"/>
          <w:szCs w:val="21"/>
          <w:lang w:val="zh-CN"/>
        </w:rPr>
        <w:t>账  号：32250199763600000937</w:t>
      </w:r>
    </w:p>
    <w:p w14:paraId="6167F96A">
      <w:pPr>
        <w:spacing w:line="400" w:lineRule="exact"/>
        <w:ind w:firstLine="420"/>
        <w:rPr>
          <w:rFonts w:hint="eastAsia" w:ascii="宋体" w:hAnsi="宋体" w:cs="宋体"/>
          <w:b/>
          <w:color w:val="auto"/>
          <w:szCs w:val="21"/>
        </w:rPr>
      </w:pPr>
    </w:p>
    <w:p w14:paraId="6CD8388A">
      <w:pPr>
        <w:spacing w:line="400" w:lineRule="exact"/>
        <w:ind w:firstLine="420"/>
        <w:rPr>
          <w:rFonts w:hint="eastAsia" w:ascii="宋体" w:hAnsi="宋体" w:cs="宋体"/>
          <w:b/>
          <w:color w:val="auto"/>
          <w:szCs w:val="21"/>
        </w:rPr>
      </w:pPr>
      <w:r>
        <w:rPr>
          <w:rFonts w:hint="eastAsia" w:ascii="宋体" w:hAnsi="宋体" w:cs="宋体"/>
          <w:b/>
          <w:color w:val="auto"/>
          <w:szCs w:val="21"/>
        </w:rPr>
        <w:t>19.磋商说明：</w:t>
      </w:r>
    </w:p>
    <w:p w14:paraId="3DFDE897">
      <w:pPr>
        <w:spacing w:line="400" w:lineRule="exact"/>
        <w:ind w:firstLine="420"/>
        <w:rPr>
          <w:rFonts w:hint="eastAsia" w:ascii="宋体" w:hAnsi="宋体" w:cs="宋体"/>
          <w:bCs/>
          <w:color w:val="auto"/>
          <w:szCs w:val="21"/>
        </w:rPr>
      </w:pPr>
      <w:r>
        <w:rPr>
          <w:rFonts w:hint="eastAsia" w:ascii="宋体" w:hAnsi="宋体" w:cs="宋体"/>
          <w:bCs/>
          <w:color w:val="auto"/>
          <w:szCs w:val="21"/>
        </w:rPr>
        <w:t>19.1不符合供应商资格要求的响应文件将被拒绝；</w:t>
      </w:r>
    </w:p>
    <w:p w14:paraId="50D0B668">
      <w:pPr>
        <w:spacing w:line="400" w:lineRule="exact"/>
        <w:ind w:firstLine="420"/>
        <w:rPr>
          <w:rFonts w:hint="eastAsia" w:ascii="宋体" w:hAnsi="宋体" w:cs="宋体"/>
          <w:bCs/>
          <w:color w:val="auto"/>
          <w:szCs w:val="21"/>
        </w:rPr>
      </w:pPr>
      <w:r>
        <w:rPr>
          <w:rFonts w:hint="eastAsia" w:ascii="宋体" w:hAnsi="宋体" w:cs="宋体"/>
          <w:bCs/>
          <w:color w:val="auto"/>
          <w:szCs w:val="21"/>
        </w:rPr>
        <w:t>19.2参加磋商的供应商必须</w:t>
      </w:r>
      <w:r>
        <w:rPr>
          <w:rFonts w:hint="eastAsia" w:ascii="宋体" w:hAnsi="宋体" w:cs="宋体"/>
          <w:color w:val="auto"/>
          <w:szCs w:val="21"/>
          <w:lang w:bidi="ar"/>
        </w:rPr>
        <w:t>法定代表人或授权委托人</w:t>
      </w:r>
      <w:r>
        <w:rPr>
          <w:rFonts w:hint="eastAsia" w:ascii="宋体" w:hAnsi="宋体" w:cs="宋体"/>
          <w:bCs/>
          <w:color w:val="auto"/>
          <w:szCs w:val="21"/>
        </w:rPr>
        <w:t>；</w:t>
      </w:r>
    </w:p>
    <w:p w14:paraId="71F28D8B">
      <w:pPr>
        <w:spacing w:line="400" w:lineRule="exact"/>
        <w:ind w:firstLine="420"/>
        <w:rPr>
          <w:rFonts w:hint="eastAsia" w:ascii="宋体" w:hAnsi="宋体" w:cs="宋体"/>
          <w:bCs/>
          <w:color w:val="auto"/>
          <w:szCs w:val="21"/>
        </w:rPr>
      </w:pPr>
      <w:r>
        <w:rPr>
          <w:rFonts w:hint="eastAsia" w:ascii="宋体" w:hAnsi="宋体" w:cs="宋体"/>
          <w:bCs/>
          <w:color w:val="auto"/>
          <w:szCs w:val="21"/>
        </w:rPr>
        <w:t>19.3响应文件签署不符合要求的，响应文件将被拒绝；</w:t>
      </w:r>
    </w:p>
    <w:p w14:paraId="012CFE91">
      <w:pPr>
        <w:spacing w:line="400" w:lineRule="exact"/>
        <w:ind w:firstLine="420"/>
        <w:rPr>
          <w:rFonts w:hint="eastAsia" w:ascii="宋体" w:hAnsi="宋体" w:cs="宋体"/>
          <w:bCs/>
          <w:color w:val="auto"/>
          <w:szCs w:val="21"/>
        </w:rPr>
      </w:pPr>
      <w:r>
        <w:rPr>
          <w:rFonts w:hint="eastAsia" w:ascii="宋体" w:hAnsi="宋体" w:cs="宋体"/>
          <w:bCs/>
          <w:color w:val="auto"/>
          <w:szCs w:val="21"/>
        </w:rPr>
        <w:t>19.4最终报价超过采购预算的，不能成交；</w:t>
      </w:r>
    </w:p>
    <w:p w14:paraId="362EB7E6">
      <w:pPr>
        <w:spacing w:line="400" w:lineRule="exact"/>
        <w:ind w:firstLine="420"/>
        <w:rPr>
          <w:rFonts w:hint="eastAsia" w:ascii="宋体" w:hAnsi="宋体" w:cs="宋体"/>
          <w:bCs/>
          <w:color w:val="auto"/>
          <w:szCs w:val="21"/>
        </w:rPr>
      </w:pPr>
      <w:r>
        <w:rPr>
          <w:rFonts w:hint="eastAsia" w:ascii="宋体" w:hAnsi="宋体" w:cs="宋体"/>
          <w:bCs/>
          <w:color w:val="auto"/>
          <w:szCs w:val="21"/>
        </w:rPr>
        <w:t>19.5不实质性响应磋商文件的不能成交；</w:t>
      </w:r>
    </w:p>
    <w:p w14:paraId="3951C760">
      <w:pPr>
        <w:spacing w:line="400" w:lineRule="exact"/>
        <w:ind w:firstLine="420"/>
        <w:rPr>
          <w:rFonts w:hint="eastAsia" w:ascii="宋体" w:hAnsi="宋体" w:cs="宋体"/>
          <w:bCs/>
          <w:color w:val="auto"/>
          <w:szCs w:val="21"/>
        </w:rPr>
      </w:pPr>
      <w:r>
        <w:rPr>
          <w:rFonts w:hint="eastAsia" w:ascii="宋体" w:hAnsi="宋体" w:cs="宋体"/>
          <w:bCs/>
          <w:color w:val="auto"/>
          <w:szCs w:val="21"/>
        </w:rPr>
        <w:t>19.6各标段实质性响应磋商文件不满三家或进入二次报价的不满三家或二次报价在采购预算内不满三家的，磋商采购失败。</w:t>
      </w:r>
    </w:p>
    <w:p w14:paraId="115A847F">
      <w:pPr>
        <w:spacing w:line="400" w:lineRule="exact"/>
        <w:ind w:firstLine="422"/>
        <w:rPr>
          <w:rFonts w:hint="eastAsia" w:ascii="宋体" w:hAnsi="宋体" w:cs="宋体"/>
          <w:b/>
          <w:color w:val="auto"/>
          <w:szCs w:val="21"/>
          <w:lang w:bidi="ar"/>
        </w:rPr>
      </w:pPr>
    </w:p>
    <w:p w14:paraId="5899AEB6">
      <w:pPr>
        <w:spacing w:line="400" w:lineRule="exact"/>
        <w:ind w:firstLine="422"/>
        <w:rPr>
          <w:rFonts w:hint="eastAsia" w:ascii="宋体" w:hAnsi="宋体" w:cs="宋体"/>
          <w:color w:val="auto"/>
          <w:szCs w:val="21"/>
          <w:lang w:bidi="ar"/>
        </w:rPr>
      </w:pPr>
      <w:r>
        <w:rPr>
          <w:rFonts w:hint="eastAsia" w:ascii="宋体" w:hAnsi="宋体" w:cs="宋体"/>
          <w:b/>
          <w:color w:val="auto"/>
          <w:szCs w:val="21"/>
          <w:lang w:bidi="ar"/>
        </w:rPr>
        <w:t>20.未尽事宜：</w:t>
      </w:r>
      <w:r>
        <w:rPr>
          <w:rFonts w:hint="eastAsia" w:ascii="宋体" w:hAnsi="宋体" w:cs="宋体"/>
          <w:color w:val="auto"/>
          <w:szCs w:val="21"/>
          <w:lang w:bidi="ar"/>
        </w:rPr>
        <w:t>按《中华人民共和国政府采购法》及其他有关的法律法规的规定执行。</w:t>
      </w:r>
    </w:p>
    <w:p w14:paraId="1AD06D43">
      <w:pPr>
        <w:snapToGrid w:val="0"/>
        <w:spacing w:line="440" w:lineRule="exact"/>
        <w:ind w:firstLine="422" w:firstLineChars="200"/>
        <w:rPr>
          <w:rFonts w:hint="eastAsia" w:ascii="宋体" w:hAnsi="宋体" w:cs="宋体"/>
          <w:color w:val="auto"/>
          <w:szCs w:val="21"/>
        </w:rPr>
      </w:pPr>
      <w:r>
        <w:rPr>
          <w:rFonts w:hint="eastAsia" w:ascii="宋体" w:hAnsi="宋体" w:cs="宋体"/>
          <w:b/>
          <w:bCs/>
          <w:color w:val="auto"/>
        </w:rPr>
        <w:t>21.备注：本文件打“★”为实质性条款，不可负偏离，如负偏离响应文件无效。</w:t>
      </w:r>
    </w:p>
    <w:p w14:paraId="48FC6175">
      <w:pPr>
        <w:snapToGrid w:val="0"/>
        <w:spacing w:line="440" w:lineRule="exact"/>
        <w:ind w:firstLine="420" w:firstLineChars="200"/>
        <w:rPr>
          <w:rFonts w:hint="eastAsia" w:ascii="宋体" w:hAnsi="宋体" w:cs="宋体"/>
          <w:color w:val="auto"/>
          <w:szCs w:val="21"/>
        </w:rPr>
      </w:pPr>
    </w:p>
    <w:p w14:paraId="15338F3C">
      <w:pPr>
        <w:snapToGrid w:val="0"/>
        <w:spacing w:line="440" w:lineRule="exact"/>
        <w:ind w:firstLine="420" w:firstLineChars="200"/>
        <w:rPr>
          <w:rFonts w:hint="eastAsia" w:ascii="宋体" w:hAnsi="宋体" w:cs="宋体"/>
          <w:color w:val="auto"/>
          <w:szCs w:val="21"/>
        </w:rPr>
      </w:pPr>
    </w:p>
    <w:p w14:paraId="760AC071">
      <w:pPr>
        <w:pStyle w:val="23"/>
        <w:spacing w:after="312" w:afterLines="100"/>
        <w:outlineLvl w:val="0"/>
        <w:rPr>
          <w:rFonts w:ascii="Times New Roman" w:hAnsi="Times New Roman"/>
          <w:color w:val="auto"/>
          <w:sz w:val="44"/>
          <w:szCs w:val="44"/>
          <w:lang w:val="zh-CN"/>
        </w:rPr>
      </w:pPr>
      <w:r>
        <w:rPr>
          <w:rFonts w:ascii="Times New Roman" w:hAnsi="Times New Roman"/>
          <w:color w:val="auto"/>
          <w:sz w:val="44"/>
          <w:szCs w:val="44"/>
          <w:lang w:val="zh-CN"/>
        </w:rPr>
        <w:br w:type="page"/>
      </w:r>
      <w:r>
        <w:rPr>
          <w:rFonts w:ascii="Times New Roman" w:hAnsi="Times New Roman"/>
          <w:color w:val="auto"/>
          <w:sz w:val="44"/>
          <w:szCs w:val="44"/>
          <w:lang w:val="zh-CN"/>
        </w:rPr>
        <w:t>第</w:t>
      </w:r>
      <w:r>
        <w:rPr>
          <w:rFonts w:ascii="Times New Roman" w:hAnsi="Times New Roman"/>
          <w:color w:val="auto"/>
          <w:sz w:val="44"/>
          <w:szCs w:val="44"/>
        </w:rPr>
        <w:t>三</w:t>
      </w:r>
      <w:r>
        <w:rPr>
          <w:rFonts w:ascii="Times New Roman" w:hAnsi="Times New Roman"/>
          <w:color w:val="auto"/>
          <w:sz w:val="44"/>
          <w:szCs w:val="44"/>
          <w:lang w:val="zh-CN"/>
        </w:rPr>
        <w:t>章 响应文件格式</w:t>
      </w:r>
      <w:bookmarkEnd w:id="14"/>
      <w:bookmarkEnd w:id="15"/>
      <w:bookmarkEnd w:id="16"/>
      <w:bookmarkEnd w:id="17"/>
    </w:p>
    <w:p w14:paraId="1585B27A">
      <w:pPr>
        <w:autoSpaceDE w:val="0"/>
        <w:autoSpaceDN w:val="0"/>
        <w:adjustRightInd w:val="0"/>
        <w:spacing w:line="360" w:lineRule="auto"/>
        <w:rPr>
          <w:b/>
          <w:bCs/>
          <w:color w:val="auto"/>
          <w:szCs w:val="21"/>
          <w:lang w:val="zh-CN"/>
        </w:rPr>
      </w:pPr>
      <w:bookmarkStart w:id="18" w:name="_Toc61514584"/>
      <w:bookmarkStart w:id="19" w:name="_Toc22628"/>
      <w:r>
        <w:rPr>
          <w:b/>
          <w:bCs/>
          <w:color w:val="auto"/>
          <w:szCs w:val="21"/>
          <w:lang w:val="zh-CN"/>
        </w:rPr>
        <w:t>说明：</w:t>
      </w:r>
    </w:p>
    <w:p w14:paraId="451CBCE0">
      <w:pPr>
        <w:autoSpaceDE w:val="0"/>
        <w:autoSpaceDN w:val="0"/>
        <w:adjustRightInd w:val="0"/>
        <w:spacing w:line="360" w:lineRule="auto"/>
        <w:ind w:firstLine="464" w:firstLineChars="220"/>
        <w:rPr>
          <w:b/>
          <w:bCs/>
          <w:color w:val="auto"/>
          <w:szCs w:val="21"/>
        </w:rPr>
      </w:pPr>
      <w:r>
        <w:rPr>
          <w:b/>
          <w:bCs/>
          <w:color w:val="auto"/>
          <w:szCs w:val="21"/>
          <w:lang w:val="zh-CN"/>
        </w:rPr>
        <w:t>对本章所有的响应文件格式 ，响应人可根据自身情况进行补充和修改，但补充和修改不得造成与本格式内容有实质性的违背。</w:t>
      </w:r>
    </w:p>
    <w:p w14:paraId="7A86ACF2">
      <w:pPr>
        <w:spacing w:line="400" w:lineRule="exact"/>
        <w:jc w:val="left"/>
        <w:rPr>
          <w:b/>
          <w:bCs/>
          <w:color w:val="auto"/>
          <w:sz w:val="32"/>
        </w:rPr>
      </w:pPr>
    </w:p>
    <w:p w14:paraId="1BA5BC5F">
      <w:pPr>
        <w:pStyle w:val="13"/>
        <w:outlineLvl w:val="1"/>
        <w:rPr>
          <w:rFonts w:ascii="Times New Roman" w:hAnsi="Times New Roman"/>
          <w:b/>
          <w:bCs/>
          <w:color w:val="auto"/>
          <w:szCs w:val="21"/>
        </w:rPr>
      </w:pPr>
      <w:bookmarkStart w:id="20" w:name="_Toc10739"/>
      <w:bookmarkStart w:id="21" w:name="_Toc25589"/>
      <w:r>
        <w:rPr>
          <w:rFonts w:ascii="Times New Roman" w:hAnsi="Times New Roman"/>
          <w:b/>
          <w:bCs/>
          <w:color w:val="auto"/>
          <w:szCs w:val="21"/>
        </w:rPr>
        <w:br w:type="page"/>
      </w:r>
      <w:r>
        <w:rPr>
          <w:rFonts w:ascii="Times New Roman" w:hAnsi="Times New Roman"/>
          <w:b/>
          <w:bCs/>
          <w:color w:val="auto"/>
          <w:szCs w:val="21"/>
        </w:rPr>
        <w:t>格式1：授权委托书</w:t>
      </w:r>
      <w:bookmarkEnd w:id="20"/>
      <w:bookmarkEnd w:id="21"/>
    </w:p>
    <w:p w14:paraId="4038571D">
      <w:pPr>
        <w:spacing w:line="360" w:lineRule="auto"/>
        <w:jc w:val="center"/>
        <w:rPr>
          <w:color w:val="auto"/>
          <w:szCs w:val="21"/>
        </w:rPr>
      </w:pPr>
      <w:r>
        <w:rPr>
          <w:b/>
          <w:bCs/>
          <w:color w:val="auto"/>
          <w:szCs w:val="21"/>
        </w:rPr>
        <w:t>授权委托书</w:t>
      </w:r>
    </w:p>
    <w:p w14:paraId="4C72BBC4">
      <w:pPr>
        <w:spacing w:line="520" w:lineRule="exact"/>
        <w:ind w:firstLine="420" w:firstLineChars="200"/>
        <w:jc w:val="left"/>
        <w:rPr>
          <w:color w:val="auto"/>
          <w:szCs w:val="21"/>
        </w:rPr>
      </w:pPr>
      <w:r>
        <w:rPr>
          <w:color w:val="auto"/>
          <w:szCs w:val="21"/>
        </w:rPr>
        <w:t>本授权委托书声明：  我</w:t>
      </w:r>
      <w:r>
        <w:rPr>
          <w:color w:val="auto"/>
          <w:szCs w:val="21"/>
          <w:u w:val="single"/>
        </w:rPr>
        <w:t xml:space="preserve">           </w:t>
      </w:r>
      <w:r>
        <w:rPr>
          <w:color w:val="auto"/>
          <w:szCs w:val="21"/>
        </w:rPr>
        <w:t>（姓名）系</w:t>
      </w:r>
      <w:r>
        <w:rPr>
          <w:color w:val="auto"/>
          <w:szCs w:val="21"/>
          <w:u w:val="single"/>
        </w:rPr>
        <w:t xml:space="preserve">     （供应商名称）  </w:t>
      </w:r>
      <w:r>
        <w:rPr>
          <w:b/>
          <w:i/>
          <w:color w:val="auto"/>
          <w:szCs w:val="21"/>
          <w:u w:val="single"/>
        </w:rPr>
        <w:t xml:space="preserve">  </w:t>
      </w:r>
      <w:r>
        <w:rPr>
          <w:color w:val="auto"/>
          <w:szCs w:val="21"/>
        </w:rPr>
        <w:t>的法定代表人（负责人），现授权委托</w:t>
      </w:r>
      <w:r>
        <w:rPr>
          <w:color w:val="auto"/>
          <w:szCs w:val="21"/>
          <w:u w:val="single"/>
        </w:rPr>
        <w:t xml:space="preserve">        </w:t>
      </w:r>
      <w:r>
        <w:rPr>
          <w:color w:val="auto"/>
          <w:szCs w:val="21"/>
        </w:rPr>
        <w:t>（姓名）为我公司授权代表（即代理人），以本公司的名义参加</w:t>
      </w:r>
      <w:r>
        <w:rPr>
          <w:color w:val="auto"/>
          <w:szCs w:val="21"/>
          <w:u w:val="single"/>
        </w:rPr>
        <w:t xml:space="preserve"> </w:t>
      </w:r>
      <w:r>
        <w:rPr>
          <w:rFonts w:hint="eastAsia"/>
          <w:color w:val="auto"/>
          <w:szCs w:val="21"/>
          <w:u w:val="single"/>
        </w:rPr>
        <w:t>苏州鼎力招投标咨询服务有限公司</w:t>
      </w:r>
      <w:r>
        <w:rPr>
          <w:color w:val="auto"/>
          <w:szCs w:val="21"/>
          <w:u w:val="single"/>
        </w:rPr>
        <w:t xml:space="preserve"> </w:t>
      </w:r>
      <w:r>
        <w:rPr>
          <w:color w:val="auto"/>
          <w:szCs w:val="21"/>
        </w:rPr>
        <w:t>组织实施的编号为</w:t>
      </w:r>
      <w:r>
        <w:rPr>
          <w:color w:val="auto"/>
          <w:szCs w:val="21"/>
          <w:u w:val="single"/>
        </w:rPr>
        <w:t xml:space="preserve">           </w:t>
      </w:r>
      <w:r>
        <w:rPr>
          <w:color w:val="auto"/>
          <w:szCs w:val="21"/>
        </w:rPr>
        <w:t>号的磋商活动。授权代表在磋商活动过程中所签署的一切文件和处理与这有关的一切事务，我均予以承认。</w:t>
      </w:r>
    </w:p>
    <w:p w14:paraId="689A2BF0">
      <w:pPr>
        <w:spacing w:line="520" w:lineRule="exact"/>
        <w:ind w:firstLine="420" w:firstLineChars="200"/>
        <w:jc w:val="left"/>
        <w:rPr>
          <w:color w:val="auto"/>
          <w:szCs w:val="21"/>
        </w:rPr>
      </w:pPr>
      <w:r>
        <w:rPr>
          <w:color w:val="auto"/>
          <w:szCs w:val="21"/>
        </w:rPr>
        <w:t>授权代表在授权委托书有效期内签署的所有文件不因授权委托的撤销而失效，除非有撤销授权委托的书面通知，本授权委托书自磋商活动开始至合同履行完毕止。</w:t>
      </w:r>
    </w:p>
    <w:p w14:paraId="7D9478F1">
      <w:pPr>
        <w:spacing w:line="520" w:lineRule="exact"/>
        <w:ind w:firstLine="420" w:firstLineChars="200"/>
        <w:jc w:val="left"/>
        <w:rPr>
          <w:color w:val="auto"/>
          <w:szCs w:val="21"/>
        </w:rPr>
      </w:pPr>
      <w:r>
        <w:rPr>
          <w:color w:val="auto"/>
          <w:szCs w:val="21"/>
        </w:rPr>
        <w:t>授权代表无转委托权。特此委托。</w:t>
      </w:r>
    </w:p>
    <w:p w14:paraId="43F09ED3">
      <w:pPr>
        <w:spacing w:line="520" w:lineRule="exact"/>
        <w:ind w:firstLine="840" w:firstLineChars="400"/>
        <w:jc w:val="left"/>
        <w:rPr>
          <w:color w:val="auto"/>
          <w:szCs w:val="21"/>
        </w:rPr>
      </w:pPr>
      <w:r>
        <w:rPr>
          <w:color w:val="auto"/>
          <w:szCs w:val="21"/>
        </w:rPr>
        <w:t xml:space="preserve">    </w:t>
      </w:r>
    </w:p>
    <w:p w14:paraId="0109E670">
      <w:pPr>
        <w:spacing w:line="520" w:lineRule="exact"/>
        <w:ind w:firstLine="840" w:firstLineChars="400"/>
        <w:jc w:val="left"/>
        <w:rPr>
          <w:color w:val="auto"/>
          <w:szCs w:val="21"/>
        </w:rPr>
      </w:pPr>
      <w:r>
        <w:rPr>
          <w:color w:val="auto"/>
          <w:szCs w:val="21"/>
        </w:rPr>
        <w:t>供应商：（公章）</w:t>
      </w:r>
    </w:p>
    <w:p w14:paraId="73DA0BBC">
      <w:pPr>
        <w:spacing w:line="520" w:lineRule="exact"/>
        <w:ind w:firstLine="840" w:firstLineChars="400"/>
        <w:jc w:val="left"/>
        <w:rPr>
          <w:color w:val="auto"/>
          <w:szCs w:val="21"/>
        </w:rPr>
      </w:pPr>
      <w:r>
        <w:rPr>
          <w:color w:val="auto"/>
          <w:szCs w:val="21"/>
        </w:rPr>
        <w:t>法定代表人（负责人）：（签字或盖章）</w:t>
      </w:r>
    </w:p>
    <w:p w14:paraId="0F011C38">
      <w:pPr>
        <w:spacing w:line="520" w:lineRule="exact"/>
        <w:ind w:firstLine="840" w:firstLineChars="400"/>
        <w:jc w:val="left"/>
        <w:rPr>
          <w:color w:val="auto"/>
          <w:szCs w:val="21"/>
        </w:rPr>
      </w:pPr>
      <w:r>
        <w:rPr>
          <w:color w:val="auto"/>
          <w:szCs w:val="21"/>
        </w:rPr>
        <w:t>代理人：（签字或盖章）</w:t>
      </w:r>
    </w:p>
    <w:p w14:paraId="38A4452B">
      <w:pPr>
        <w:spacing w:line="520" w:lineRule="exact"/>
        <w:ind w:firstLine="840" w:firstLineChars="400"/>
        <w:jc w:val="left"/>
        <w:rPr>
          <w:color w:val="auto"/>
          <w:szCs w:val="21"/>
        </w:rPr>
      </w:pPr>
      <w:r>
        <w:rPr>
          <w:color w:val="auto"/>
          <w:szCs w:val="21"/>
        </w:rPr>
        <w:t>日期：        年　　  月　　  日</w:t>
      </w:r>
    </w:p>
    <w:p w14:paraId="10FE5EA3">
      <w:pPr>
        <w:jc w:val="left"/>
        <w:rPr>
          <w:b/>
          <w:color w:val="auto"/>
        </w:rPr>
      </w:pPr>
    </w:p>
    <w:p w14:paraId="098148CB">
      <w:pPr>
        <w:spacing w:line="360" w:lineRule="auto"/>
        <w:ind w:firstLine="3896" w:firstLineChars="1617"/>
        <w:jc w:val="left"/>
        <w:rPr>
          <w:b/>
          <w:bCs/>
          <w:color w:val="auto"/>
          <w:sz w:val="24"/>
        </w:rPr>
      </w:pPr>
    </w:p>
    <w:p w14:paraId="3FD2425A">
      <w:pPr>
        <w:spacing w:line="360" w:lineRule="auto"/>
        <w:jc w:val="left"/>
        <w:rPr>
          <w:b/>
          <w:bCs/>
          <w:color w:val="auto"/>
          <w:sz w:val="24"/>
        </w:rPr>
      </w:pPr>
    </w:p>
    <w:p w14:paraId="00484FCA">
      <w:pPr>
        <w:pStyle w:val="13"/>
        <w:outlineLvl w:val="1"/>
        <w:rPr>
          <w:rFonts w:ascii="Times New Roman" w:hAnsi="Times New Roman"/>
          <w:b/>
          <w:bCs/>
          <w:color w:val="auto"/>
          <w:szCs w:val="21"/>
        </w:rPr>
      </w:pPr>
      <w:r>
        <w:rPr>
          <w:rFonts w:ascii="Times New Roman" w:hAnsi="Times New Roman"/>
          <w:color w:val="auto"/>
        </w:rPr>
        <w:br w:type="page"/>
      </w:r>
      <w:bookmarkStart w:id="22" w:name="_Toc22821"/>
      <w:bookmarkStart w:id="23" w:name="_Toc7536"/>
      <w:r>
        <w:rPr>
          <w:rFonts w:ascii="Times New Roman" w:hAnsi="Times New Roman"/>
          <w:b/>
          <w:bCs/>
          <w:color w:val="auto"/>
          <w:szCs w:val="21"/>
        </w:rPr>
        <w:t>格式2：磋商响应承诺书</w:t>
      </w:r>
      <w:bookmarkEnd w:id="22"/>
      <w:bookmarkEnd w:id="23"/>
    </w:p>
    <w:p w14:paraId="7129AABB">
      <w:pPr>
        <w:spacing w:line="360" w:lineRule="auto"/>
        <w:jc w:val="center"/>
        <w:rPr>
          <w:b/>
          <w:bCs/>
          <w:color w:val="auto"/>
          <w:spacing w:val="20"/>
          <w:szCs w:val="21"/>
        </w:rPr>
      </w:pPr>
      <w:r>
        <w:rPr>
          <w:b/>
          <w:bCs/>
          <w:color w:val="auto"/>
          <w:szCs w:val="21"/>
        </w:rPr>
        <w:t>磋商响应承诺书</w:t>
      </w:r>
    </w:p>
    <w:p w14:paraId="6687CA88">
      <w:pPr>
        <w:pStyle w:val="13"/>
        <w:snapToGrid w:val="0"/>
        <w:spacing w:line="400" w:lineRule="exact"/>
        <w:jc w:val="left"/>
        <w:rPr>
          <w:rFonts w:ascii="Times New Roman" w:hAnsi="Times New Roman"/>
          <w:color w:val="auto"/>
          <w:szCs w:val="21"/>
        </w:rPr>
      </w:pPr>
      <w:r>
        <w:rPr>
          <w:rFonts w:ascii="Times New Roman" w:hAnsi="Times New Roman"/>
          <w:color w:val="auto"/>
          <w:szCs w:val="21"/>
          <w:u w:val="single"/>
        </w:rPr>
        <w:t>苏州鼎力招投标咨询服务有限公司</w:t>
      </w:r>
      <w:r>
        <w:rPr>
          <w:rFonts w:ascii="Times New Roman" w:hAnsi="Times New Roman"/>
          <w:color w:val="auto"/>
          <w:szCs w:val="21"/>
        </w:rPr>
        <w:t xml:space="preserve">： </w:t>
      </w:r>
    </w:p>
    <w:p w14:paraId="0271C2B7">
      <w:pPr>
        <w:pStyle w:val="13"/>
        <w:snapToGrid w:val="0"/>
        <w:spacing w:line="400" w:lineRule="exact"/>
        <w:jc w:val="left"/>
        <w:rPr>
          <w:rFonts w:ascii="Times New Roman" w:hAnsi="Times New Roman"/>
          <w:color w:val="auto"/>
          <w:szCs w:val="21"/>
        </w:rPr>
      </w:pPr>
    </w:p>
    <w:p w14:paraId="61478AE5">
      <w:pPr>
        <w:pStyle w:val="76"/>
        <w:tabs>
          <w:tab w:val="left" w:pos="3780"/>
        </w:tabs>
        <w:snapToGrid w:val="0"/>
        <w:spacing w:line="460" w:lineRule="exact"/>
        <w:ind w:firstLine="420" w:firstLineChars="200"/>
        <w:jc w:val="left"/>
        <w:rPr>
          <w:rFonts w:ascii="Times New Roman" w:hAnsi="Times New Roman" w:eastAsia="宋体"/>
          <w:color w:val="auto"/>
          <w:sz w:val="21"/>
          <w:szCs w:val="21"/>
        </w:rPr>
      </w:pPr>
      <w:r>
        <w:rPr>
          <w:rFonts w:ascii="Times New Roman" w:hAnsi="Times New Roman" w:eastAsia="宋体"/>
          <w:color w:val="auto"/>
          <w:sz w:val="21"/>
          <w:szCs w:val="21"/>
        </w:rPr>
        <w:t>我们收到贵方</w:t>
      </w:r>
      <w:r>
        <w:rPr>
          <w:rFonts w:ascii="Times New Roman" w:hAnsi="Times New Roman" w:eastAsia="宋体"/>
          <w:color w:val="auto"/>
          <w:sz w:val="21"/>
          <w:szCs w:val="21"/>
          <w:u w:val="single"/>
        </w:rPr>
        <w:t xml:space="preserve">            </w:t>
      </w:r>
      <w:r>
        <w:rPr>
          <w:rFonts w:ascii="Times New Roman" w:hAnsi="Times New Roman" w:eastAsia="宋体"/>
          <w:color w:val="auto"/>
          <w:sz w:val="21"/>
          <w:szCs w:val="21"/>
        </w:rPr>
        <w:t>号磋商文件，经仔细阅读和研究，我们决定参加磋商活动。</w:t>
      </w:r>
    </w:p>
    <w:p w14:paraId="10A857AD">
      <w:pPr>
        <w:pStyle w:val="66"/>
        <w:numPr>
          <w:ilvl w:val="0"/>
          <w:numId w:val="4"/>
        </w:numPr>
        <w:snapToGrid w:val="0"/>
        <w:spacing w:line="460" w:lineRule="exact"/>
        <w:ind w:firstLine="420" w:firstLineChars="200"/>
        <w:jc w:val="left"/>
        <w:rPr>
          <w:rFonts w:ascii="Times New Roman" w:hAnsi="Times New Roman" w:eastAsia="宋体"/>
          <w:color w:val="auto"/>
          <w:sz w:val="21"/>
          <w:szCs w:val="21"/>
        </w:rPr>
      </w:pPr>
      <w:r>
        <w:rPr>
          <w:rFonts w:ascii="Times New Roman" w:hAnsi="Times New Roman" w:eastAsia="宋体"/>
          <w:color w:val="auto"/>
          <w:sz w:val="21"/>
          <w:szCs w:val="21"/>
        </w:rPr>
        <w:t>愿意按照磋商采购文件的一切要求，</w:t>
      </w:r>
      <w:r>
        <w:rPr>
          <w:rFonts w:hint="eastAsia" w:ascii="Times New Roman" w:hAnsi="Times New Roman" w:eastAsia="宋体"/>
          <w:color w:val="auto"/>
          <w:sz w:val="21"/>
          <w:szCs w:val="21"/>
        </w:rPr>
        <w:t>包含承包期内完成配送服务内容所需要的一切费用，包含物资费、人员工资、社保、劳务支出、保险及服务相关等所发生的全部费用以及磋商供应商企业利润、税金和政策性文件规定及合同包含的所有风险、责任等各项应有费用。</w:t>
      </w:r>
    </w:p>
    <w:p w14:paraId="25384238">
      <w:pPr>
        <w:pStyle w:val="76"/>
        <w:snapToGrid w:val="0"/>
        <w:spacing w:line="460" w:lineRule="exact"/>
        <w:ind w:firstLine="420" w:firstLineChars="200"/>
        <w:jc w:val="left"/>
        <w:rPr>
          <w:rFonts w:hint="eastAsia" w:hAnsi="宋体" w:eastAsia="宋体"/>
          <w:color w:val="auto"/>
          <w:sz w:val="21"/>
          <w:szCs w:val="21"/>
        </w:rPr>
      </w:pPr>
      <w:r>
        <w:rPr>
          <w:rFonts w:hint="eastAsia" w:hAnsi="宋体" w:eastAsia="宋体"/>
          <w:color w:val="auto"/>
          <w:sz w:val="21"/>
          <w:szCs w:val="21"/>
        </w:rPr>
        <w:t>2、如果我们的磋商响应文件被接受，我们将严格履行磋商文件中规定的每一项要求，按期、按质、按量履行合同的义务。</w:t>
      </w:r>
    </w:p>
    <w:p w14:paraId="7A5124EC">
      <w:pPr>
        <w:pStyle w:val="76"/>
        <w:snapToGrid w:val="0"/>
        <w:spacing w:line="460" w:lineRule="exact"/>
        <w:ind w:firstLine="420" w:firstLineChars="200"/>
        <w:jc w:val="left"/>
        <w:rPr>
          <w:rFonts w:ascii="Times New Roman" w:hAnsi="Times New Roman" w:eastAsia="宋体"/>
          <w:color w:val="auto"/>
          <w:sz w:val="21"/>
          <w:szCs w:val="21"/>
        </w:rPr>
      </w:pPr>
      <w:r>
        <w:rPr>
          <w:rFonts w:ascii="Times New Roman" w:hAnsi="Times New Roman" w:eastAsia="宋体"/>
          <w:color w:val="auto"/>
          <w:sz w:val="21"/>
          <w:szCs w:val="21"/>
        </w:rPr>
        <w:t>3、我们已详细阅读全部磋商文件，包括更正公告(如有)，对磋商文件及更正公告(如有)无任何异议。</w:t>
      </w:r>
    </w:p>
    <w:p w14:paraId="160275FC">
      <w:pPr>
        <w:pStyle w:val="76"/>
        <w:snapToGrid w:val="0"/>
        <w:spacing w:line="460" w:lineRule="exact"/>
        <w:ind w:firstLine="420" w:firstLineChars="200"/>
        <w:jc w:val="left"/>
        <w:rPr>
          <w:rFonts w:ascii="Times New Roman" w:hAnsi="Times New Roman" w:eastAsia="宋体"/>
          <w:color w:val="auto"/>
          <w:sz w:val="21"/>
          <w:szCs w:val="21"/>
        </w:rPr>
      </w:pPr>
      <w:r>
        <w:rPr>
          <w:rFonts w:ascii="Times New Roman" w:hAnsi="Times New Roman" w:eastAsia="宋体"/>
          <w:color w:val="auto"/>
          <w:sz w:val="21"/>
          <w:szCs w:val="21"/>
        </w:rPr>
        <w:t>4、我们同意按磋商文件中的规定，本响应文件的有效期限自提交响应文件截止时间之日起</w:t>
      </w:r>
      <w:r>
        <w:rPr>
          <w:rFonts w:ascii="Times New Roman" w:hAnsi="Times New Roman" w:eastAsia="宋体"/>
          <w:color w:val="auto"/>
          <w:sz w:val="21"/>
          <w:szCs w:val="21"/>
          <w:u w:val="single"/>
        </w:rPr>
        <w:t xml:space="preserve"> 90 </w:t>
      </w:r>
      <w:r>
        <w:rPr>
          <w:rFonts w:ascii="Times New Roman" w:hAnsi="Times New Roman" w:eastAsia="宋体"/>
          <w:color w:val="auto"/>
          <w:sz w:val="21"/>
          <w:szCs w:val="21"/>
        </w:rPr>
        <w:t>天。</w:t>
      </w:r>
    </w:p>
    <w:p w14:paraId="77750EF3">
      <w:pPr>
        <w:pStyle w:val="76"/>
        <w:snapToGrid w:val="0"/>
        <w:spacing w:line="460" w:lineRule="exact"/>
        <w:ind w:firstLine="420" w:firstLineChars="200"/>
        <w:jc w:val="left"/>
        <w:rPr>
          <w:rFonts w:ascii="Times New Roman" w:hAnsi="Times New Roman" w:eastAsia="宋体"/>
          <w:color w:val="auto"/>
          <w:sz w:val="21"/>
          <w:szCs w:val="21"/>
        </w:rPr>
      </w:pPr>
      <w:r>
        <w:rPr>
          <w:rFonts w:ascii="Times New Roman" w:hAnsi="Times New Roman" w:eastAsia="宋体"/>
          <w:color w:val="auto"/>
          <w:sz w:val="21"/>
          <w:szCs w:val="21"/>
        </w:rPr>
        <w:t>5、我们愿意提供采购单位在磋商文件中要求的相关资料。</w:t>
      </w:r>
    </w:p>
    <w:p w14:paraId="60CB6847">
      <w:pPr>
        <w:pStyle w:val="76"/>
        <w:snapToGrid w:val="0"/>
        <w:spacing w:line="460" w:lineRule="exact"/>
        <w:ind w:firstLine="420" w:firstLineChars="200"/>
        <w:jc w:val="left"/>
        <w:rPr>
          <w:rFonts w:ascii="Times New Roman" w:hAnsi="Times New Roman" w:eastAsia="宋体"/>
          <w:color w:val="auto"/>
          <w:sz w:val="21"/>
          <w:szCs w:val="21"/>
        </w:rPr>
      </w:pPr>
      <w:r>
        <w:rPr>
          <w:rFonts w:ascii="Times New Roman" w:hAnsi="Times New Roman" w:eastAsia="宋体"/>
          <w:color w:val="auto"/>
          <w:sz w:val="21"/>
          <w:szCs w:val="21"/>
        </w:rPr>
        <w:t>6、我们愿意遵守磋商文件中所列的收费标准。</w:t>
      </w:r>
    </w:p>
    <w:p w14:paraId="766C4A20">
      <w:pPr>
        <w:pStyle w:val="76"/>
        <w:snapToGrid w:val="0"/>
        <w:spacing w:line="460" w:lineRule="exact"/>
        <w:ind w:firstLine="420" w:firstLineChars="200"/>
        <w:jc w:val="left"/>
        <w:rPr>
          <w:rFonts w:ascii="Times New Roman" w:hAnsi="Times New Roman" w:eastAsia="宋体"/>
          <w:color w:val="auto"/>
          <w:sz w:val="21"/>
          <w:szCs w:val="21"/>
        </w:rPr>
      </w:pPr>
      <w:r>
        <w:rPr>
          <w:rFonts w:ascii="Times New Roman" w:hAnsi="Times New Roman" w:eastAsia="宋体"/>
          <w:color w:val="auto"/>
          <w:sz w:val="21"/>
          <w:szCs w:val="21"/>
        </w:rPr>
        <w:t>7、我们承诺该响应文件在磋商开始后的全过程中保持有效，不作任何更改和变动。</w:t>
      </w:r>
    </w:p>
    <w:p w14:paraId="3364A1C4">
      <w:pPr>
        <w:pStyle w:val="76"/>
        <w:snapToGrid w:val="0"/>
        <w:spacing w:line="460" w:lineRule="exact"/>
        <w:ind w:firstLine="420" w:firstLineChars="200"/>
        <w:jc w:val="left"/>
        <w:rPr>
          <w:rFonts w:ascii="Times New Roman" w:hAnsi="Times New Roman" w:eastAsia="宋体"/>
          <w:color w:val="auto"/>
          <w:sz w:val="21"/>
          <w:szCs w:val="21"/>
        </w:rPr>
      </w:pPr>
      <w:r>
        <w:rPr>
          <w:rFonts w:ascii="Times New Roman" w:hAnsi="Times New Roman" w:eastAsia="宋体"/>
          <w:color w:val="auto"/>
          <w:sz w:val="21"/>
          <w:szCs w:val="21"/>
        </w:rPr>
        <w:t>8、我们承诺我公司符合磋商文件供应商须知中“合格供应商的基本、特定条件”的要求，若与真实情况不符，本公司愿意承担由此而产生的一切后果。</w:t>
      </w:r>
    </w:p>
    <w:p w14:paraId="369EA4A9">
      <w:pPr>
        <w:pStyle w:val="76"/>
        <w:snapToGrid w:val="0"/>
        <w:spacing w:line="400" w:lineRule="exact"/>
        <w:ind w:firstLine="420" w:firstLineChars="200"/>
        <w:jc w:val="left"/>
        <w:rPr>
          <w:rFonts w:ascii="Times New Roman" w:hAnsi="Times New Roman" w:eastAsia="宋体"/>
          <w:color w:val="auto"/>
          <w:sz w:val="21"/>
          <w:szCs w:val="21"/>
        </w:rPr>
      </w:pPr>
      <w:r>
        <w:rPr>
          <w:rFonts w:hint="eastAsia" w:ascii="Times New Roman" w:hAnsi="Times New Roman" w:eastAsia="宋体"/>
          <w:color w:val="auto"/>
          <w:sz w:val="21"/>
          <w:szCs w:val="21"/>
        </w:rPr>
        <w:t>9、</w:t>
      </w:r>
      <w:r>
        <w:rPr>
          <w:rFonts w:ascii="Times New Roman" w:hAnsi="Times New Roman" w:eastAsia="宋体"/>
          <w:color w:val="auto"/>
          <w:sz w:val="21"/>
          <w:szCs w:val="21"/>
        </w:rPr>
        <w:t>所有有关磋商文件的函电，请按下列地址联系：</w:t>
      </w:r>
    </w:p>
    <w:p w14:paraId="7F1FB3AB">
      <w:pPr>
        <w:pStyle w:val="76"/>
        <w:snapToGrid w:val="0"/>
        <w:spacing w:line="400" w:lineRule="exact"/>
        <w:ind w:firstLine="420" w:firstLineChars="200"/>
        <w:jc w:val="left"/>
        <w:rPr>
          <w:rFonts w:ascii="Times New Roman" w:hAnsi="Times New Roman" w:eastAsia="宋体"/>
          <w:color w:val="auto"/>
          <w:sz w:val="21"/>
          <w:szCs w:val="21"/>
        </w:rPr>
      </w:pPr>
      <w:r>
        <w:rPr>
          <w:rFonts w:ascii="Times New Roman" w:hAnsi="Times New Roman" w:eastAsia="宋体"/>
          <w:color w:val="auto"/>
          <w:sz w:val="21"/>
          <w:szCs w:val="21"/>
        </w:rPr>
        <w:t>单位（公章）：                             联系人：</w:t>
      </w:r>
    </w:p>
    <w:p w14:paraId="7E3CA3E0">
      <w:pPr>
        <w:pStyle w:val="76"/>
        <w:snapToGrid w:val="0"/>
        <w:spacing w:line="400" w:lineRule="exact"/>
        <w:ind w:firstLine="420" w:firstLineChars="200"/>
        <w:jc w:val="left"/>
        <w:rPr>
          <w:rFonts w:ascii="Times New Roman" w:hAnsi="Times New Roman" w:eastAsia="宋体"/>
          <w:color w:val="auto"/>
          <w:sz w:val="21"/>
          <w:szCs w:val="21"/>
        </w:rPr>
      </w:pPr>
      <w:r>
        <w:rPr>
          <w:rFonts w:ascii="Times New Roman" w:hAnsi="Times New Roman" w:eastAsia="宋体"/>
          <w:color w:val="auto"/>
          <w:sz w:val="21"/>
          <w:szCs w:val="21"/>
        </w:rPr>
        <w:t>地址：                             邮政编码：</w:t>
      </w:r>
    </w:p>
    <w:p w14:paraId="7767B2D8">
      <w:pPr>
        <w:pStyle w:val="76"/>
        <w:snapToGrid w:val="0"/>
        <w:spacing w:line="400" w:lineRule="exact"/>
        <w:ind w:firstLine="420" w:firstLineChars="200"/>
        <w:jc w:val="left"/>
        <w:rPr>
          <w:rFonts w:ascii="Times New Roman" w:hAnsi="Times New Roman" w:eastAsia="宋体"/>
          <w:color w:val="auto"/>
          <w:sz w:val="21"/>
          <w:szCs w:val="21"/>
        </w:rPr>
      </w:pPr>
      <w:r>
        <w:rPr>
          <w:rFonts w:ascii="Times New Roman" w:hAnsi="Times New Roman" w:eastAsia="宋体"/>
          <w:color w:val="auto"/>
          <w:sz w:val="21"/>
          <w:szCs w:val="21"/>
        </w:rPr>
        <w:t>联系电话：                         传真：</w:t>
      </w:r>
    </w:p>
    <w:p w14:paraId="60450D04">
      <w:pPr>
        <w:pStyle w:val="76"/>
        <w:snapToGrid w:val="0"/>
        <w:spacing w:line="440" w:lineRule="exact"/>
        <w:ind w:left="3400" w:firstLine="425"/>
        <w:jc w:val="left"/>
        <w:rPr>
          <w:rFonts w:ascii="Times New Roman" w:hAnsi="Times New Roman" w:eastAsia="宋体"/>
          <w:color w:val="auto"/>
          <w:sz w:val="21"/>
          <w:szCs w:val="21"/>
        </w:rPr>
      </w:pPr>
    </w:p>
    <w:p w14:paraId="541138BB">
      <w:pPr>
        <w:jc w:val="left"/>
        <w:rPr>
          <w:b/>
          <w:color w:val="auto"/>
        </w:rPr>
      </w:pPr>
    </w:p>
    <w:p w14:paraId="33BA3573">
      <w:pPr>
        <w:jc w:val="left"/>
        <w:rPr>
          <w:b/>
          <w:color w:val="auto"/>
        </w:rPr>
      </w:pPr>
    </w:p>
    <w:p w14:paraId="09A15C9D">
      <w:pPr>
        <w:pStyle w:val="13"/>
        <w:outlineLvl w:val="1"/>
        <w:rPr>
          <w:rFonts w:ascii="Times New Roman" w:hAnsi="Times New Roman"/>
          <w:b/>
          <w:bCs/>
          <w:color w:val="auto"/>
          <w:szCs w:val="21"/>
        </w:rPr>
      </w:pPr>
      <w:r>
        <w:rPr>
          <w:rFonts w:ascii="Times New Roman" w:hAnsi="Times New Roman"/>
          <w:color w:val="auto"/>
        </w:rPr>
        <w:br w:type="page"/>
      </w:r>
      <w:bookmarkStart w:id="24" w:name="_Toc3469"/>
      <w:bookmarkStart w:id="25" w:name="_Toc926"/>
      <w:r>
        <w:rPr>
          <w:rFonts w:ascii="Times New Roman" w:hAnsi="Times New Roman"/>
          <w:b/>
          <w:bCs/>
          <w:color w:val="auto"/>
          <w:szCs w:val="21"/>
        </w:rPr>
        <w:t>格式3：</w:t>
      </w:r>
      <w:bookmarkEnd w:id="24"/>
      <w:bookmarkEnd w:id="25"/>
      <w:bookmarkStart w:id="26" w:name="_Toc23009"/>
      <w:r>
        <w:rPr>
          <w:rFonts w:hint="eastAsia" w:ascii="Times New Roman" w:hAnsi="Times New Roman"/>
          <w:b/>
          <w:bCs/>
          <w:color w:val="auto"/>
          <w:szCs w:val="21"/>
        </w:rPr>
        <w:t>磋商报价表</w:t>
      </w:r>
    </w:p>
    <w:p w14:paraId="0E6AB2BA">
      <w:pPr>
        <w:spacing w:line="600" w:lineRule="auto"/>
        <w:jc w:val="center"/>
        <w:rPr>
          <w:b/>
          <w:bCs/>
          <w:color w:val="auto"/>
          <w:sz w:val="30"/>
          <w:szCs w:val="30"/>
        </w:rPr>
      </w:pPr>
      <w:r>
        <w:rPr>
          <w:rFonts w:hint="eastAsia"/>
          <w:b/>
          <w:bCs/>
          <w:color w:val="auto"/>
          <w:sz w:val="30"/>
          <w:szCs w:val="30"/>
        </w:rPr>
        <w:t>磋商报价表</w:t>
      </w:r>
    </w:p>
    <w:tbl>
      <w:tblPr>
        <w:tblStyle w:val="27"/>
        <w:tblW w:w="97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20"/>
        <w:gridCol w:w="7391"/>
      </w:tblGrid>
      <w:tr w14:paraId="6BE8E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trPr>
        <w:tc>
          <w:tcPr>
            <w:tcW w:w="2320" w:type="dxa"/>
            <w:vAlign w:val="center"/>
          </w:tcPr>
          <w:p w14:paraId="2E574C2F">
            <w:pPr>
              <w:spacing w:line="440" w:lineRule="exact"/>
              <w:jc w:val="center"/>
              <w:rPr>
                <w:rFonts w:hint="eastAsia" w:ascii="宋体" w:hAnsi="宋体"/>
                <w:bCs/>
                <w:color w:val="auto"/>
                <w:szCs w:val="21"/>
              </w:rPr>
            </w:pPr>
            <w:r>
              <w:rPr>
                <w:rFonts w:hint="eastAsia" w:ascii="宋体" w:hAnsi="宋体"/>
                <w:bCs/>
                <w:color w:val="auto"/>
                <w:szCs w:val="21"/>
              </w:rPr>
              <w:t>项目名称</w:t>
            </w:r>
          </w:p>
        </w:tc>
        <w:tc>
          <w:tcPr>
            <w:tcW w:w="7391" w:type="dxa"/>
            <w:vAlign w:val="center"/>
          </w:tcPr>
          <w:p w14:paraId="66126CE8">
            <w:pPr>
              <w:spacing w:line="440" w:lineRule="exact"/>
              <w:jc w:val="center"/>
              <w:rPr>
                <w:rFonts w:hint="eastAsia" w:ascii="宋体" w:hAnsi="宋体"/>
                <w:bCs/>
                <w:color w:val="auto"/>
                <w:szCs w:val="21"/>
              </w:rPr>
            </w:pPr>
          </w:p>
        </w:tc>
      </w:tr>
      <w:tr w14:paraId="7FD2D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2320" w:type="dxa"/>
            <w:vAlign w:val="center"/>
          </w:tcPr>
          <w:p w14:paraId="60AE15CB">
            <w:pPr>
              <w:spacing w:line="440" w:lineRule="exact"/>
              <w:jc w:val="center"/>
              <w:rPr>
                <w:rFonts w:hint="eastAsia" w:ascii="宋体" w:hAnsi="宋体"/>
                <w:bCs/>
                <w:color w:val="auto"/>
                <w:szCs w:val="21"/>
              </w:rPr>
            </w:pPr>
            <w:r>
              <w:rPr>
                <w:rFonts w:hint="eastAsia" w:ascii="宋体" w:hAnsi="宋体"/>
                <w:bCs/>
                <w:color w:val="auto"/>
                <w:szCs w:val="21"/>
              </w:rPr>
              <w:t>项目编号</w:t>
            </w:r>
          </w:p>
        </w:tc>
        <w:tc>
          <w:tcPr>
            <w:tcW w:w="7391" w:type="dxa"/>
            <w:vAlign w:val="center"/>
          </w:tcPr>
          <w:p w14:paraId="1186EA2F">
            <w:pPr>
              <w:spacing w:line="440" w:lineRule="exact"/>
              <w:jc w:val="center"/>
              <w:rPr>
                <w:rFonts w:hint="eastAsia" w:ascii="宋体" w:hAnsi="宋体"/>
                <w:bCs/>
                <w:color w:val="auto"/>
                <w:szCs w:val="21"/>
              </w:rPr>
            </w:pPr>
          </w:p>
        </w:tc>
      </w:tr>
      <w:tr w14:paraId="22282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2320" w:type="dxa"/>
            <w:vAlign w:val="center"/>
          </w:tcPr>
          <w:p w14:paraId="561A3166">
            <w:pPr>
              <w:spacing w:line="440" w:lineRule="exact"/>
              <w:jc w:val="center"/>
              <w:rPr>
                <w:rFonts w:hint="eastAsia" w:ascii="宋体" w:hAnsi="宋体"/>
                <w:bCs/>
                <w:color w:val="auto"/>
                <w:szCs w:val="21"/>
              </w:rPr>
            </w:pPr>
            <w:r>
              <w:rPr>
                <w:rFonts w:hint="eastAsia" w:ascii="宋体" w:hAnsi="宋体"/>
                <w:color w:val="auto"/>
                <w:szCs w:val="21"/>
              </w:rPr>
              <w:t>磋商总报价</w:t>
            </w:r>
          </w:p>
        </w:tc>
        <w:tc>
          <w:tcPr>
            <w:tcW w:w="7391" w:type="dxa"/>
            <w:vAlign w:val="center"/>
          </w:tcPr>
          <w:p w14:paraId="45E5F656">
            <w:pPr>
              <w:spacing w:line="440" w:lineRule="exact"/>
              <w:jc w:val="center"/>
              <w:rPr>
                <w:rFonts w:hint="eastAsia" w:ascii="宋体" w:hAnsi="宋体"/>
                <w:bCs/>
                <w:color w:val="auto"/>
                <w:szCs w:val="21"/>
              </w:rPr>
            </w:pPr>
            <w:r>
              <w:rPr>
                <w:rFonts w:hint="eastAsia" w:ascii="宋体" w:hAnsi="宋体"/>
                <w:bCs/>
                <w:color w:val="auto"/>
                <w:szCs w:val="21"/>
              </w:rPr>
              <w:t>人民币（大写）</w:t>
            </w:r>
            <w:r>
              <w:rPr>
                <w:rFonts w:hint="eastAsia" w:ascii="宋体" w:hAnsi="宋体"/>
                <w:bCs/>
                <w:color w:val="auto"/>
                <w:szCs w:val="21"/>
                <w:u w:val="single"/>
              </w:rPr>
              <w:t xml:space="preserve">               </w:t>
            </w:r>
            <w:r>
              <w:rPr>
                <w:rFonts w:hint="eastAsia" w:ascii="宋体" w:hAnsi="宋体"/>
                <w:bCs/>
                <w:color w:val="auto"/>
                <w:szCs w:val="21"/>
              </w:rPr>
              <w:t>元整；   （¥：</w:t>
            </w:r>
            <w:r>
              <w:rPr>
                <w:rFonts w:hint="eastAsia" w:ascii="宋体" w:hAnsi="宋体"/>
                <w:bCs/>
                <w:color w:val="auto"/>
                <w:szCs w:val="21"/>
                <w:u w:val="single"/>
              </w:rPr>
              <w:t xml:space="preserve">        </w:t>
            </w:r>
            <w:r>
              <w:rPr>
                <w:rFonts w:hint="eastAsia" w:ascii="宋体" w:hAnsi="宋体"/>
                <w:bCs/>
                <w:color w:val="auto"/>
                <w:szCs w:val="21"/>
              </w:rPr>
              <w:t>.00）</w:t>
            </w:r>
          </w:p>
        </w:tc>
      </w:tr>
    </w:tbl>
    <w:p w14:paraId="79FC8B45">
      <w:pPr>
        <w:pStyle w:val="76"/>
        <w:spacing w:line="420" w:lineRule="exact"/>
        <w:rPr>
          <w:rFonts w:ascii="Times New Roman" w:hAnsi="Times New Roman" w:eastAsia="宋体"/>
          <w:color w:val="auto"/>
          <w:sz w:val="21"/>
          <w:szCs w:val="21"/>
        </w:rPr>
      </w:pPr>
    </w:p>
    <w:p w14:paraId="6877C482">
      <w:pPr>
        <w:pStyle w:val="76"/>
        <w:spacing w:line="420" w:lineRule="exact"/>
        <w:rPr>
          <w:rFonts w:ascii="Times New Roman" w:hAnsi="Times New Roman" w:eastAsia="宋体"/>
          <w:color w:val="auto"/>
          <w:sz w:val="21"/>
          <w:szCs w:val="21"/>
        </w:rPr>
      </w:pPr>
    </w:p>
    <w:p w14:paraId="55BAA58A">
      <w:pPr>
        <w:pStyle w:val="76"/>
        <w:spacing w:line="420" w:lineRule="exact"/>
        <w:rPr>
          <w:rFonts w:ascii="Times New Roman" w:hAnsi="Times New Roman" w:eastAsia="宋体"/>
          <w:color w:val="auto"/>
          <w:sz w:val="21"/>
          <w:szCs w:val="21"/>
        </w:rPr>
      </w:pPr>
      <w:r>
        <w:rPr>
          <w:rFonts w:hint="eastAsia" w:ascii="Times New Roman" w:hAnsi="Times New Roman" w:eastAsia="宋体"/>
          <w:color w:val="auto"/>
          <w:sz w:val="21"/>
          <w:szCs w:val="21"/>
        </w:rPr>
        <w:t>上述报价包含一切由供方承担的费用，各响应单位可参照上述格式自制《磋商响应报价表》。</w:t>
      </w:r>
    </w:p>
    <w:p w14:paraId="746D71B3">
      <w:pPr>
        <w:pStyle w:val="76"/>
        <w:spacing w:line="420" w:lineRule="exact"/>
        <w:rPr>
          <w:rFonts w:ascii="Times New Roman" w:hAnsi="Times New Roman" w:eastAsia="宋体"/>
          <w:color w:val="auto"/>
          <w:sz w:val="21"/>
          <w:szCs w:val="21"/>
        </w:rPr>
      </w:pPr>
    </w:p>
    <w:p w14:paraId="25AFE6AD">
      <w:pPr>
        <w:pStyle w:val="76"/>
        <w:spacing w:line="420" w:lineRule="exact"/>
        <w:rPr>
          <w:rFonts w:ascii="Times New Roman" w:hAnsi="Times New Roman" w:eastAsia="宋体"/>
          <w:color w:val="auto"/>
          <w:sz w:val="21"/>
          <w:szCs w:val="21"/>
        </w:rPr>
      </w:pPr>
      <w:r>
        <w:rPr>
          <w:rFonts w:hint="eastAsia" w:ascii="Times New Roman" w:hAnsi="Times New Roman" w:eastAsia="宋体"/>
          <w:color w:val="auto"/>
          <w:sz w:val="21"/>
          <w:szCs w:val="21"/>
        </w:rPr>
        <w:t>磋商响应</w:t>
      </w:r>
      <w:r>
        <w:rPr>
          <w:rFonts w:ascii="Times New Roman" w:hAnsi="Times New Roman" w:eastAsia="宋体"/>
          <w:color w:val="auto"/>
          <w:sz w:val="21"/>
          <w:szCs w:val="21"/>
        </w:rPr>
        <w:t xml:space="preserve">单位（公章）：  </w:t>
      </w:r>
    </w:p>
    <w:p w14:paraId="68313E0E">
      <w:pPr>
        <w:pStyle w:val="76"/>
        <w:spacing w:line="420" w:lineRule="exact"/>
        <w:rPr>
          <w:rFonts w:ascii="Times New Roman" w:hAnsi="Times New Roman" w:eastAsia="宋体"/>
          <w:color w:val="auto"/>
          <w:sz w:val="21"/>
          <w:szCs w:val="21"/>
        </w:rPr>
      </w:pPr>
      <w:r>
        <w:rPr>
          <w:rFonts w:ascii="Times New Roman" w:hAnsi="Times New Roman" w:eastAsia="宋体"/>
          <w:color w:val="auto"/>
          <w:sz w:val="21"/>
          <w:szCs w:val="21"/>
        </w:rPr>
        <w:t>法定代表人或代理人：（签字或盖章）</w:t>
      </w:r>
    </w:p>
    <w:p w14:paraId="44269CAA">
      <w:pPr>
        <w:spacing w:line="420" w:lineRule="exact"/>
        <w:rPr>
          <w:color w:val="auto"/>
          <w:szCs w:val="21"/>
        </w:rPr>
      </w:pPr>
      <w:r>
        <w:rPr>
          <w:color w:val="auto"/>
          <w:szCs w:val="21"/>
        </w:rPr>
        <w:t>日期：     年   月   日</w:t>
      </w:r>
    </w:p>
    <w:p w14:paraId="18551015">
      <w:pPr>
        <w:spacing w:line="360" w:lineRule="auto"/>
        <w:rPr>
          <w:rFonts w:hint="eastAsia" w:ascii="宋体" w:hAnsi="宋体"/>
          <w:b/>
          <w:color w:val="auto"/>
          <w:szCs w:val="21"/>
        </w:rPr>
      </w:pPr>
      <w:bookmarkStart w:id="27" w:name="_Toc18106"/>
    </w:p>
    <w:p w14:paraId="1256C5CE">
      <w:pPr>
        <w:pStyle w:val="79"/>
        <w:pageBreakBefore/>
        <w:spacing w:line="440" w:lineRule="exact"/>
        <w:outlineLvl w:val="1"/>
        <w:rPr>
          <w:rFonts w:hint="eastAsia" w:hAnsi="宋体" w:cs="宋体"/>
          <w:b/>
          <w:color w:val="auto"/>
          <w:sz w:val="21"/>
          <w:szCs w:val="21"/>
          <w:lang w:val="zh-CN"/>
        </w:rPr>
      </w:pPr>
      <w:r>
        <w:rPr>
          <w:rFonts w:hint="eastAsia" w:hAnsi="宋体" w:cs="宋体"/>
          <w:b/>
          <w:bCs/>
          <w:color w:val="auto"/>
          <w:sz w:val="21"/>
          <w:szCs w:val="21"/>
        </w:rPr>
        <w:t>格式4：分项报价表</w:t>
      </w:r>
    </w:p>
    <w:p w14:paraId="25EF30F3">
      <w:pPr>
        <w:jc w:val="center"/>
        <w:rPr>
          <w:rFonts w:hint="eastAsia" w:ascii="宋体" w:hAnsi="宋体" w:cs="宋体"/>
          <w:b/>
          <w:bCs/>
          <w:color w:val="auto"/>
          <w:sz w:val="28"/>
          <w:szCs w:val="28"/>
        </w:rPr>
      </w:pPr>
      <w:r>
        <w:rPr>
          <w:rFonts w:hint="eastAsia" w:ascii="宋体" w:hAnsi="宋体" w:cs="宋体"/>
          <w:b/>
          <w:bCs/>
          <w:color w:val="auto"/>
          <w:sz w:val="28"/>
          <w:szCs w:val="28"/>
        </w:rPr>
        <w:t>分项报价表</w:t>
      </w:r>
    </w:p>
    <w:p w14:paraId="6435AE32">
      <w:pPr>
        <w:pStyle w:val="79"/>
        <w:spacing w:line="360" w:lineRule="auto"/>
        <w:ind w:firstLine="420" w:firstLineChars="200"/>
        <w:rPr>
          <w:rFonts w:hint="eastAsia" w:hAnsi="宋体" w:cs="宋体"/>
          <w:bCs/>
          <w:color w:val="auto"/>
          <w:sz w:val="21"/>
          <w:szCs w:val="21"/>
          <w:lang w:val="zh-CN"/>
        </w:rPr>
      </w:pPr>
      <w:r>
        <w:rPr>
          <w:rFonts w:hint="eastAsia" w:hAnsi="宋体" w:cs="宋体"/>
          <w:bCs/>
          <w:color w:val="auto"/>
          <w:sz w:val="21"/>
          <w:szCs w:val="21"/>
        </w:rPr>
        <w:t>项目</w:t>
      </w:r>
      <w:r>
        <w:rPr>
          <w:rFonts w:hAnsi="宋体" w:cs="宋体"/>
          <w:bCs/>
          <w:color w:val="auto"/>
          <w:sz w:val="21"/>
          <w:szCs w:val="21"/>
          <w:lang w:val="zh-CN"/>
        </w:rPr>
        <w:t>编号：</w:t>
      </w:r>
    </w:p>
    <w:p w14:paraId="7A689EC9">
      <w:pPr>
        <w:pStyle w:val="9"/>
        <w:ind w:firstLine="420"/>
        <w:rPr>
          <w:rFonts w:hint="eastAsia" w:ascii="宋体" w:hAnsi="宋体" w:cs="宋体"/>
          <w:color w:val="auto"/>
          <w:sz w:val="21"/>
          <w:szCs w:val="21"/>
        </w:rPr>
      </w:pPr>
      <w:r>
        <w:rPr>
          <w:rFonts w:hint="eastAsia" w:hAnsi="宋体" w:cs="宋体"/>
          <w:bCs/>
          <w:color w:val="auto"/>
          <w:sz w:val="21"/>
          <w:szCs w:val="21"/>
        </w:rPr>
        <w:t>项目名称：</w:t>
      </w:r>
      <w:r>
        <w:rPr>
          <w:rFonts w:hAnsi="宋体" w:cs="宋体"/>
          <w:bCs/>
          <w:color w:val="auto"/>
          <w:sz w:val="21"/>
          <w:szCs w:val="21"/>
          <w:lang w:val="zh-CN"/>
        </w:rPr>
        <w:t xml:space="preserve"> </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0"/>
        <w:gridCol w:w="3006"/>
        <w:gridCol w:w="1658"/>
        <w:gridCol w:w="1656"/>
        <w:gridCol w:w="1599"/>
      </w:tblGrid>
      <w:tr w14:paraId="65588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0" w:type="dxa"/>
            <w:vAlign w:val="center"/>
          </w:tcPr>
          <w:p w14:paraId="1AA07112">
            <w:pPr>
              <w:pStyle w:val="13"/>
              <w:spacing w:line="440" w:lineRule="exact"/>
              <w:jc w:val="center"/>
              <w:rPr>
                <w:rFonts w:hint="eastAsia" w:hAnsi="宋体" w:cs="宋体"/>
                <w:color w:val="auto"/>
                <w:szCs w:val="21"/>
              </w:rPr>
            </w:pPr>
            <w:r>
              <w:rPr>
                <w:rFonts w:hint="eastAsia" w:hAnsi="宋体" w:cs="宋体"/>
                <w:color w:val="auto"/>
                <w:szCs w:val="21"/>
              </w:rPr>
              <w:t>序号</w:t>
            </w:r>
          </w:p>
        </w:tc>
        <w:tc>
          <w:tcPr>
            <w:tcW w:w="3006" w:type="dxa"/>
            <w:vAlign w:val="center"/>
          </w:tcPr>
          <w:p w14:paraId="181E7052">
            <w:pPr>
              <w:pStyle w:val="13"/>
              <w:spacing w:line="440" w:lineRule="exact"/>
              <w:jc w:val="center"/>
              <w:rPr>
                <w:rFonts w:hint="eastAsia" w:hAnsi="宋体" w:cs="宋体"/>
                <w:color w:val="auto"/>
                <w:szCs w:val="21"/>
              </w:rPr>
            </w:pPr>
            <w:r>
              <w:rPr>
                <w:rFonts w:hint="eastAsia" w:hAnsi="宋体" w:cs="宋体"/>
                <w:color w:val="auto"/>
                <w:szCs w:val="21"/>
              </w:rPr>
              <w:t>内容</w:t>
            </w:r>
          </w:p>
        </w:tc>
        <w:tc>
          <w:tcPr>
            <w:tcW w:w="1658" w:type="dxa"/>
            <w:vAlign w:val="center"/>
          </w:tcPr>
          <w:p w14:paraId="62C7B6C7">
            <w:pPr>
              <w:pStyle w:val="13"/>
              <w:spacing w:line="440" w:lineRule="exact"/>
              <w:jc w:val="center"/>
              <w:rPr>
                <w:rFonts w:hint="eastAsia" w:hAnsi="宋体" w:cs="宋体"/>
                <w:color w:val="auto"/>
                <w:szCs w:val="21"/>
              </w:rPr>
            </w:pPr>
            <w:r>
              <w:rPr>
                <w:rFonts w:hint="eastAsia" w:hAnsi="宋体" w:cs="宋体"/>
                <w:color w:val="auto"/>
                <w:szCs w:val="21"/>
              </w:rPr>
              <w:t>数量</w:t>
            </w:r>
          </w:p>
        </w:tc>
        <w:tc>
          <w:tcPr>
            <w:tcW w:w="1656" w:type="dxa"/>
            <w:vAlign w:val="center"/>
          </w:tcPr>
          <w:p w14:paraId="22BBEAF4">
            <w:pPr>
              <w:pStyle w:val="13"/>
              <w:spacing w:line="440" w:lineRule="exact"/>
              <w:jc w:val="center"/>
              <w:rPr>
                <w:rFonts w:hint="eastAsia" w:hAnsi="宋体" w:cs="宋体"/>
                <w:color w:val="auto"/>
                <w:szCs w:val="21"/>
              </w:rPr>
            </w:pPr>
            <w:r>
              <w:rPr>
                <w:rFonts w:hint="eastAsia" w:hAnsi="宋体" w:cs="宋体"/>
                <w:color w:val="auto"/>
                <w:szCs w:val="21"/>
              </w:rPr>
              <w:t>单价（元）</w:t>
            </w:r>
          </w:p>
        </w:tc>
        <w:tc>
          <w:tcPr>
            <w:tcW w:w="1599" w:type="dxa"/>
            <w:vAlign w:val="center"/>
          </w:tcPr>
          <w:p w14:paraId="1E315362">
            <w:pPr>
              <w:pStyle w:val="13"/>
              <w:spacing w:line="440" w:lineRule="exact"/>
              <w:jc w:val="center"/>
              <w:rPr>
                <w:rFonts w:hint="eastAsia" w:hAnsi="宋体" w:cs="宋体"/>
                <w:color w:val="auto"/>
                <w:szCs w:val="21"/>
              </w:rPr>
            </w:pPr>
            <w:r>
              <w:rPr>
                <w:rFonts w:hint="eastAsia" w:hAnsi="宋体" w:cs="宋体"/>
                <w:color w:val="auto"/>
                <w:szCs w:val="21"/>
              </w:rPr>
              <w:t>总价（元）</w:t>
            </w:r>
          </w:p>
        </w:tc>
      </w:tr>
      <w:tr w14:paraId="4B74B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0" w:type="dxa"/>
            <w:vAlign w:val="center"/>
          </w:tcPr>
          <w:p w14:paraId="1059F714">
            <w:pPr>
              <w:snapToGrid w:val="0"/>
              <w:spacing w:line="440" w:lineRule="exact"/>
              <w:jc w:val="center"/>
              <w:rPr>
                <w:rFonts w:hint="eastAsia" w:ascii="宋体" w:hAnsi="宋体" w:cs="宋体"/>
                <w:color w:val="auto"/>
                <w:szCs w:val="21"/>
              </w:rPr>
            </w:pPr>
            <w:r>
              <w:rPr>
                <w:rFonts w:hint="eastAsia" w:ascii="宋体" w:hAnsi="宋体" w:cs="宋体"/>
                <w:color w:val="auto"/>
                <w:szCs w:val="21"/>
              </w:rPr>
              <w:t>1</w:t>
            </w:r>
          </w:p>
        </w:tc>
        <w:tc>
          <w:tcPr>
            <w:tcW w:w="3006" w:type="dxa"/>
            <w:vAlign w:val="center"/>
          </w:tcPr>
          <w:p w14:paraId="66687E13">
            <w:pPr>
              <w:pStyle w:val="13"/>
              <w:spacing w:line="440" w:lineRule="exact"/>
              <w:jc w:val="center"/>
              <w:rPr>
                <w:rFonts w:hint="eastAsia" w:hAnsi="宋体" w:cs="宋体"/>
                <w:color w:val="auto"/>
                <w:szCs w:val="21"/>
              </w:rPr>
            </w:pPr>
          </w:p>
        </w:tc>
        <w:tc>
          <w:tcPr>
            <w:tcW w:w="1658" w:type="dxa"/>
            <w:vAlign w:val="center"/>
          </w:tcPr>
          <w:p w14:paraId="51B98780">
            <w:pPr>
              <w:pStyle w:val="13"/>
              <w:spacing w:line="440" w:lineRule="exact"/>
              <w:jc w:val="center"/>
              <w:rPr>
                <w:rFonts w:hint="eastAsia" w:hAnsi="宋体" w:cs="宋体"/>
                <w:color w:val="auto"/>
                <w:szCs w:val="21"/>
              </w:rPr>
            </w:pPr>
          </w:p>
        </w:tc>
        <w:tc>
          <w:tcPr>
            <w:tcW w:w="1656" w:type="dxa"/>
            <w:vAlign w:val="center"/>
          </w:tcPr>
          <w:p w14:paraId="55902938">
            <w:pPr>
              <w:pStyle w:val="13"/>
              <w:spacing w:line="440" w:lineRule="exact"/>
              <w:jc w:val="center"/>
              <w:rPr>
                <w:rFonts w:hint="eastAsia" w:hAnsi="宋体" w:cs="宋体"/>
                <w:color w:val="auto"/>
                <w:szCs w:val="21"/>
              </w:rPr>
            </w:pPr>
          </w:p>
        </w:tc>
        <w:tc>
          <w:tcPr>
            <w:tcW w:w="1599" w:type="dxa"/>
            <w:vAlign w:val="center"/>
          </w:tcPr>
          <w:p w14:paraId="168A1C84">
            <w:pPr>
              <w:pStyle w:val="13"/>
              <w:spacing w:line="440" w:lineRule="exact"/>
              <w:jc w:val="center"/>
              <w:rPr>
                <w:rFonts w:hint="eastAsia" w:hAnsi="宋体" w:cs="宋体"/>
                <w:color w:val="auto"/>
                <w:szCs w:val="21"/>
              </w:rPr>
            </w:pPr>
          </w:p>
        </w:tc>
      </w:tr>
      <w:tr w14:paraId="5A2D7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0" w:type="dxa"/>
            <w:vAlign w:val="center"/>
          </w:tcPr>
          <w:p w14:paraId="58DA0F82">
            <w:pPr>
              <w:snapToGrid w:val="0"/>
              <w:spacing w:line="440" w:lineRule="exact"/>
              <w:jc w:val="center"/>
              <w:rPr>
                <w:rFonts w:hint="eastAsia" w:ascii="宋体" w:hAnsi="宋体" w:cs="宋体"/>
                <w:color w:val="auto"/>
                <w:szCs w:val="21"/>
              </w:rPr>
            </w:pPr>
            <w:r>
              <w:rPr>
                <w:rFonts w:hint="eastAsia" w:ascii="宋体" w:hAnsi="宋体" w:cs="宋体"/>
                <w:color w:val="auto"/>
                <w:szCs w:val="21"/>
              </w:rPr>
              <w:t>2</w:t>
            </w:r>
          </w:p>
        </w:tc>
        <w:tc>
          <w:tcPr>
            <w:tcW w:w="3006" w:type="dxa"/>
            <w:vAlign w:val="center"/>
          </w:tcPr>
          <w:p w14:paraId="4091C179">
            <w:pPr>
              <w:pStyle w:val="13"/>
              <w:spacing w:line="440" w:lineRule="exact"/>
              <w:jc w:val="center"/>
              <w:rPr>
                <w:rFonts w:hint="eastAsia" w:hAnsi="宋体" w:cs="宋体"/>
                <w:color w:val="auto"/>
                <w:szCs w:val="21"/>
              </w:rPr>
            </w:pPr>
          </w:p>
        </w:tc>
        <w:tc>
          <w:tcPr>
            <w:tcW w:w="1658" w:type="dxa"/>
            <w:vAlign w:val="center"/>
          </w:tcPr>
          <w:p w14:paraId="32B8113B">
            <w:pPr>
              <w:pStyle w:val="13"/>
              <w:spacing w:line="440" w:lineRule="exact"/>
              <w:jc w:val="center"/>
              <w:rPr>
                <w:rFonts w:hint="eastAsia" w:hAnsi="宋体" w:cs="宋体"/>
                <w:color w:val="auto"/>
                <w:szCs w:val="21"/>
              </w:rPr>
            </w:pPr>
          </w:p>
        </w:tc>
        <w:tc>
          <w:tcPr>
            <w:tcW w:w="1656" w:type="dxa"/>
            <w:vAlign w:val="center"/>
          </w:tcPr>
          <w:p w14:paraId="5A79C8D8">
            <w:pPr>
              <w:pStyle w:val="13"/>
              <w:spacing w:line="440" w:lineRule="exact"/>
              <w:jc w:val="center"/>
              <w:rPr>
                <w:rFonts w:hint="eastAsia" w:hAnsi="宋体" w:cs="宋体"/>
                <w:color w:val="auto"/>
                <w:szCs w:val="21"/>
              </w:rPr>
            </w:pPr>
          </w:p>
        </w:tc>
        <w:tc>
          <w:tcPr>
            <w:tcW w:w="1599" w:type="dxa"/>
            <w:vAlign w:val="center"/>
          </w:tcPr>
          <w:p w14:paraId="0D1ADA18">
            <w:pPr>
              <w:pStyle w:val="13"/>
              <w:spacing w:line="440" w:lineRule="exact"/>
              <w:jc w:val="center"/>
              <w:rPr>
                <w:rFonts w:hint="eastAsia" w:hAnsi="宋体" w:cs="宋体"/>
                <w:color w:val="auto"/>
                <w:szCs w:val="21"/>
              </w:rPr>
            </w:pPr>
          </w:p>
        </w:tc>
      </w:tr>
      <w:tr w14:paraId="30C7E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0" w:type="dxa"/>
            <w:vAlign w:val="center"/>
          </w:tcPr>
          <w:p w14:paraId="1CA5A8FB">
            <w:pPr>
              <w:snapToGrid w:val="0"/>
              <w:spacing w:line="440" w:lineRule="exact"/>
              <w:jc w:val="center"/>
              <w:rPr>
                <w:rFonts w:hint="eastAsia" w:ascii="宋体" w:hAnsi="宋体" w:cs="宋体"/>
                <w:color w:val="auto"/>
                <w:szCs w:val="21"/>
              </w:rPr>
            </w:pPr>
            <w:r>
              <w:rPr>
                <w:rFonts w:hint="eastAsia" w:ascii="宋体" w:hAnsi="宋体" w:cs="宋体"/>
                <w:color w:val="auto"/>
                <w:szCs w:val="21"/>
              </w:rPr>
              <w:t>3</w:t>
            </w:r>
          </w:p>
        </w:tc>
        <w:tc>
          <w:tcPr>
            <w:tcW w:w="3006" w:type="dxa"/>
            <w:vAlign w:val="center"/>
          </w:tcPr>
          <w:p w14:paraId="1A505451">
            <w:pPr>
              <w:pStyle w:val="13"/>
              <w:spacing w:line="440" w:lineRule="exact"/>
              <w:jc w:val="center"/>
              <w:rPr>
                <w:rFonts w:hint="eastAsia" w:hAnsi="宋体" w:cs="宋体"/>
                <w:color w:val="auto"/>
                <w:szCs w:val="21"/>
              </w:rPr>
            </w:pPr>
          </w:p>
        </w:tc>
        <w:tc>
          <w:tcPr>
            <w:tcW w:w="1658" w:type="dxa"/>
            <w:vAlign w:val="center"/>
          </w:tcPr>
          <w:p w14:paraId="16BF6492">
            <w:pPr>
              <w:pStyle w:val="13"/>
              <w:spacing w:line="440" w:lineRule="exact"/>
              <w:jc w:val="center"/>
              <w:rPr>
                <w:rFonts w:hint="eastAsia" w:hAnsi="宋体" w:cs="宋体"/>
                <w:color w:val="auto"/>
                <w:szCs w:val="21"/>
              </w:rPr>
            </w:pPr>
          </w:p>
        </w:tc>
        <w:tc>
          <w:tcPr>
            <w:tcW w:w="1656" w:type="dxa"/>
            <w:vAlign w:val="center"/>
          </w:tcPr>
          <w:p w14:paraId="4781F0E8">
            <w:pPr>
              <w:pStyle w:val="13"/>
              <w:spacing w:line="440" w:lineRule="exact"/>
              <w:jc w:val="center"/>
              <w:rPr>
                <w:rFonts w:hint="eastAsia" w:hAnsi="宋体" w:cs="宋体"/>
                <w:color w:val="auto"/>
                <w:szCs w:val="21"/>
              </w:rPr>
            </w:pPr>
          </w:p>
        </w:tc>
        <w:tc>
          <w:tcPr>
            <w:tcW w:w="1599" w:type="dxa"/>
            <w:vAlign w:val="center"/>
          </w:tcPr>
          <w:p w14:paraId="5F03D324">
            <w:pPr>
              <w:pStyle w:val="13"/>
              <w:spacing w:line="440" w:lineRule="exact"/>
              <w:jc w:val="center"/>
              <w:rPr>
                <w:rFonts w:hint="eastAsia" w:hAnsi="宋体" w:cs="宋体"/>
                <w:color w:val="auto"/>
                <w:szCs w:val="21"/>
              </w:rPr>
            </w:pPr>
          </w:p>
        </w:tc>
      </w:tr>
      <w:tr w14:paraId="00C23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0" w:type="dxa"/>
            <w:vAlign w:val="center"/>
          </w:tcPr>
          <w:p w14:paraId="7F8CFCE2">
            <w:pPr>
              <w:pStyle w:val="13"/>
              <w:spacing w:line="440" w:lineRule="exact"/>
              <w:jc w:val="center"/>
              <w:rPr>
                <w:rFonts w:hint="eastAsia" w:hAnsi="宋体" w:cs="宋体"/>
                <w:color w:val="auto"/>
                <w:szCs w:val="21"/>
              </w:rPr>
            </w:pPr>
            <w:r>
              <w:rPr>
                <w:rFonts w:hint="eastAsia" w:hAnsi="宋体" w:cs="宋体"/>
                <w:color w:val="auto"/>
                <w:szCs w:val="21"/>
              </w:rPr>
              <w:t>…</w:t>
            </w:r>
          </w:p>
        </w:tc>
        <w:tc>
          <w:tcPr>
            <w:tcW w:w="3006" w:type="dxa"/>
            <w:vAlign w:val="center"/>
          </w:tcPr>
          <w:p w14:paraId="5ECE77CA">
            <w:pPr>
              <w:pStyle w:val="13"/>
              <w:spacing w:line="440" w:lineRule="exact"/>
              <w:jc w:val="center"/>
              <w:rPr>
                <w:rFonts w:hint="eastAsia" w:hAnsi="宋体" w:cs="宋体"/>
                <w:color w:val="auto"/>
                <w:szCs w:val="21"/>
              </w:rPr>
            </w:pPr>
          </w:p>
        </w:tc>
        <w:tc>
          <w:tcPr>
            <w:tcW w:w="1658" w:type="dxa"/>
            <w:vAlign w:val="center"/>
          </w:tcPr>
          <w:p w14:paraId="31D66CCE">
            <w:pPr>
              <w:pStyle w:val="13"/>
              <w:spacing w:line="440" w:lineRule="exact"/>
              <w:jc w:val="center"/>
              <w:rPr>
                <w:rFonts w:hint="eastAsia" w:hAnsi="宋体" w:cs="宋体"/>
                <w:color w:val="auto"/>
                <w:szCs w:val="21"/>
              </w:rPr>
            </w:pPr>
          </w:p>
        </w:tc>
        <w:tc>
          <w:tcPr>
            <w:tcW w:w="1656" w:type="dxa"/>
            <w:vAlign w:val="center"/>
          </w:tcPr>
          <w:p w14:paraId="0A18EE4F">
            <w:pPr>
              <w:pStyle w:val="13"/>
              <w:spacing w:line="440" w:lineRule="exact"/>
              <w:jc w:val="center"/>
              <w:rPr>
                <w:rFonts w:hint="eastAsia" w:hAnsi="宋体" w:cs="宋体"/>
                <w:color w:val="auto"/>
                <w:szCs w:val="21"/>
              </w:rPr>
            </w:pPr>
          </w:p>
        </w:tc>
        <w:tc>
          <w:tcPr>
            <w:tcW w:w="1599" w:type="dxa"/>
            <w:vAlign w:val="center"/>
          </w:tcPr>
          <w:p w14:paraId="797B0D82">
            <w:pPr>
              <w:pStyle w:val="13"/>
              <w:spacing w:line="440" w:lineRule="exact"/>
              <w:jc w:val="center"/>
              <w:rPr>
                <w:rFonts w:hint="eastAsia" w:hAnsi="宋体" w:cs="宋体"/>
                <w:color w:val="auto"/>
                <w:szCs w:val="21"/>
              </w:rPr>
            </w:pPr>
          </w:p>
        </w:tc>
      </w:tr>
      <w:tr w14:paraId="59DE2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99" w:type="dxa"/>
            <w:gridSpan w:val="5"/>
            <w:vAlign w:val="center"/>
          </w:tcPr>
          <w:p w14:paraId="361189BF">
            <w:pPr>
              <w:pStyle w:val="13"/>
              <w:spacing w:line="440" w:lineRule="exact"/>
              <w:rPr>
                <w:rFonts w:hint="eastAsia" w:hAnsi="宋体" w:cs="宋体"/>
                <w:color w:val="auto"/>
                <w:szCs w:val="21"/>
              </w:rPr>
            </w:pPr>
            <w:r>
              <w:rPr>
                <w:rFonts w:hint="eastAsia" w:hAnsi="宋体" w:cs="宋体"/>
                <w:color w:val="auto"/>
                <w:szCs w:val="21"/>
              </w:rPr>
              <w:t>总报价：人民币（大写）</w:t>
            </w:r>
            <w:r>
              <w:rPr>
                <w:rFonts w:hint="eastAsia" w:hAnsi="宋体" w:cs="宋体"/>
                <w:color w:val="auto"/>
                <w:szCs w:val="21"/>
                <w:u w:val="single"/>
              </w:rPr>
              <w:t xml:space="preserve">                                 </w:t>
            </w:r>
            <w:r>
              <w:rPr>
                <w:rFonts w:hint="eastAsia" w:hAnsi="宋体" w:cs="宋体"/>
                <w:color w:val="auto"/>
                <w:szCs w:val="21"/>
              </w:rPr>
              <w:t>；¥</w:t>
            </w:r>
            <w:r>
              <w:rPr>
                <w:rFonts w:hint="eastAsia" w:hAnsi="宋体" w:cs="宋体"/>
                <w:color w:val="auto"/>
                <w:szCs w:val="21"/>
                <w:u w:val="single"/>
              </w:rPr>
              <w:t xml:space="preserve">               </w:t>
            </w:r>
          </w:p>
        </w:tc>
      </w:tr>
    </w:tbl>
    <w:p w14:paraId="3AC75995">
      <w:pPr>
        <w:pStyle w:val="79"/>
        <w:spacing w:line="440" w:lineRule="exact"/>
        <w:ind w:firstLine="105" w:firstLineChars="50"/>
        <w:rPr>
          <w:rFonts w:hint="eastAsia" w:hAnsi="宋体" w:cs="宋体"/>
          <w:color w:val="auto"/>
          <w:sz w:val="21"/>
          <w:szCs w:val="21"/>
        </w:rPr>
      </w:pPr>
    </w:p>
    <w:p w14:paraId="0CC47C3A">
      <w:pPr>
        <w:pStyle w:val="79"/>
        <w:spacing w:line="440" w:lineRule="exact"/>
        <w:ind w:firstLine="105" w:firstLineChars="50"/>
        <w:rPr>
          <w:rFonts w:hint="eastAsia" w:hAnsi="宋体" w:cs="宋体"/>
          <w:color w:val="auto"/>
          <w:sz w:val="21"/>
          <w:szCs w:val="21"/>
        </w:rPr>
      </w:pPr>
      <w:r>
        <w:rPr>
          <w:rFonts w:hint="eastAsia" w:hAnsi="宋体" w:cs="宋体"/>
          <w:color w:val="auto"/>
          <w:sz w:val="21"/>
          <w:szCs w:val="21"/>
        </w:rPr>
        <w:t>磋商响应单位：（公章）</w:t>
      </w:r>
    </w:p>
    <w:p w14:paraId="68DE8167">
      <w:pPr>
        <w:pStyle w:val="79"/>
        <w:spacing w:line="440" w:lineRule="exact"/>
        <w:ind w:firstLine="105" w:firstLineChars="50"/>
        <w:rPr>
          <w:rFonts w:hint="eastAsia" w:hAnsi="宋体" w:cs="宋体"/>
          <w:color w:val="auto"/>
          <w:sz w:val="21"/>
          <w:szCs w:val="21"/>
        </w:rPr>
      </w:pPr>
      <w:r>
        <w:rPr>
          <w:rFonts w:hint="eastAsia" w:hAnsi="宋体" w:cs="宋体"/>
          <w:color w:val="auto"/>
          <w:sz w:val="21"/>
          <w:szCs w:val="21"/>
        </w:rPr>
        <w:t>法定代表人或代理人：（签字或盖章）</w:t>
      </w:r>
    </w:p>
    <w:p w14:paraId="3B173F6F">
      <w:pPr>
        <w:pStyle w:val="6"/>
        <w:overflowPunct w:val="0"/>
        <w:spacing w:line="440" w:lineRule="exact"/>
        <w:ind w:firstLine="0"/>
        <w:rPr>
          <w:rFonts w:hint="eastAsia" w:ascii="宋体" w:hAnsi="宋体" w:eastAsia="宋体" w:cs="宋体"/>
          <w:b/>
          <w:bCs/>
          <w:color w:val="auto"/>
          <w:sz w:val="21"/>
          <w:szCs w:val="21"/>
        </w:rPr>
      </w:pPr>
      <w:r>
        <w:rPr>
          <w:rFonts w:hint="eastAsia" w:ascii="宋体" w:hAnsi="宋体" w:eastAsia="宋体" w:cs="宋体"/>
          <w:color w:val="auto"/>
          <w:sz w:val="21"/>
          <w:szCs w:val="21"/>
        </w:rPr>
        <w:t xml:space="preserve"> 日期：         年    月     日</w:t>
      </w:r>
    </w:p>
    <w:p w14:paraId="05E95833">
      <w:pPr>
        <w:spacing w:line="440" w:lineRule="exact"/>
        <w:rPr>
          <w:rFonts w:hint="eastAsia" w:ascii="宋体" w:hAnsi="宋体" w:cs="宋体"/>
          <w:color w:val="auto"/>
          <w:szCs w:val="21"/>
        </w:rPr>
      </w:pPr>
    </w:p>
    <w:p w14:paraId="63E94BF5">
      <w:pPr>
        <w:spacing w:line="360" w:lineRule="auto"/>
        <w:ind w:firstLine="420" w:firstLineChars="200"/>
        <w:rPr>
          <w:b/>
          <w:bCs/>
          <w:color w:val="auto"/>
          <w:szCs w:val="21"/>
        </w:rPr>
      </w:pPr>
      <w:r>
        <w:rPr>
          <w:rFonts w:hint="eastAsia"/>
          <w:color w:val="auto"/>
          <w:szCs w:val="21"/>
        </w:rPr>
        <w:t>备注： 磋商报价采用总承包方式，应包含承包期内完成配送服务内容所需要的一切费用，包含物资费、人员工资、社保、劳务支出、保险及服务相关等所发生的全部费用以及磋商供应商企业利润、税金和政策性文件规定及合同包含的所有风险、责任等各项应有费用。</w:t>
      </w:r>
      <w:r>
        <w:rPr>
          <w:b/>
          <w:bCs/>
          <w:color w:val="auto"/>
          <w:szCs w:val="21"/>
        </w:rPr>
        <w:br w:type="page"/>
      </w:r>
      <w:r>
        <w:rPr>
          <w:b/>
          <w:bCs/>
          <w:color w:val="auto"/>
          <w:szCs w:val="21"/>
        </w:rPr>
        <w:t>格式</w:t>
      </w:r>
      <w:r>
        <w:rPr>
          <w:rFonts w:hint="eastAsia"/>
          <w:b/>
          <w:bCs/>
          <w:color w:val="auto"/>
          <w:szCs w:val="21"/>
        </w:rPr>
        <w:t>5</w:t>
      </w:r>
      <w:r>
        <w:rPr>
          <w:b/>
          <w:bCs/>
          <w:color w:val="auto"/>
          <w:szCs w:val="21"/>
        </w:rPr>
        <w:t>：</w:t>
      </w:r>
      <w:bookmarkEnd w:id="26"/>
      <w:bookmarkEnd w:id="27"/>
      <w:r>
        <w:rPr>
          <w:b/>
          <w:bCs/>
          <w:color w:val="auto"/>
          <w:szCs w:val="21"/>
        </w:rPr>
        <w:t>服务条款偏离表</w:t>
      </w:r>
      <w:r>
        <w:rPr>
          <w:rFonts w:hint="eastAsia" w:cs="宋体"/>
          <w:b/>
          <w:bCs/>
          <w:color w:val="auto"/>
          <w:szCs w:val="21"/>
        </w:rPr>
        <w:t>、商务条款偏离表</w:t>
      </w:r>
    </w:p>
    <w:p w14:paraId="0813CF06">
      <w:pPr>
        <w:spacing w:before="156" w:beforeLines="50" w:after="468" w:afterLines="150" w:line="360" w:lineRule="auto"/>
        <w:jc w:val="center"/>
        <w:rPr>
          <w:b/>
          <w:bCs/>
          <w:color w:val="auto"/>
          <w:spacing w:val="20"/>
          <w:szCs w:val="21"/>
        </w:rPr>
      </w:pPr>
      <w:r>
        <w:rPr>
          <w:b/>
          <w:bCs/>
          <w:color w:val="auto"/>
          <w:spacing w:val="20"/>
          <w:szCs w:val="21"/>
        </w:rPr>
        <w:t>服务条款偏离表</w:t>
      </w:r>
    </w:p>
    <w:p w14:paraId="7AF9C48F">
      <w:pPr>
        <w:spacing w:line="360" w:lineRule="auto"/>
        <w:rPr>
          <w:color w:val="auto"/>
          <w:szCs w:val="21"/>
        </w:rPr>
      </w:pPr>
      <w:r>
        <w:rPr>
          <w:color w:val="auto"/>
          <w:szCs w:val="21"/>
        </w:rPr>
        <w:t>项目名称：</w:t>
      </w:r>
    </w:p>
    <w:p w14:paraId="5AF6A8AB">
      <w:pPr>
        <w:spacing w:line="360" w:lineRule="auto"/>
        <w:rPr>
          <w:color w:val="auto"/>
          <w:szCs w:val="21"/>
          <w:u w:val="single"/>
        </w:rPr>
      </w:pPr>
      <w:r>
        <w:rPr>
          <w:color w:val="auto"/>
          <w:szCs w:val="21"/>
        </w:rPr>
        <w:t>项目编号：</w:t>
      </w:r>
    </w:p>
    <w:tbl>
      <w:tblPr>
        <w:tblStyle w:val="27"/>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690"/>
        <w:gridCol w:w="2727"/>
        <w:gridCol w:w="1418"/>
        <w:gridCol w:w="1701"/>
      </w:tblGrid>
      <w:tr w14:paraId="28C56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2" w:hRule="atLeast"/>
        </w:trPr>
        <w:tc>
          <w:tcPr>
            <w:tcW w:w="828" w:type="dxa"/>
            <w:vAlign w:val="center"/>
          </w:tcPr>
          <w:p w14:paraId="43B198BD">
            <w:pPr>
              <w:jc w:val="center"/>
              <w:rPr>
                <w:rFonts w:ascii="Calibri" w:hAnsi="Calibri"/>
                <w:b/>
                <w:bCs/>
                <w:color w:val="auto"/>
                <w:kern w:val="0"/>
                <w:szCs w:val="21"/>
              </w:rPr>
            </w:pPr>
            <w:r>
              <w:rPr>
                <w:rFonts w:ascii="Calibri" w:hAnsi="Calibri"/>
                <w:b/>
                <w:bCs/>
                <w:color w:val="auto"/>
                <w:kern w:val="0"/>
                <w:szCs w:val="21"/>
              </w:rPr>
              <w:t>序号</w:t>
            </w:r>
          </w:p>
        </w:tc>
        <w:tc>
          <w:tcPr>
            <w:tcW w:w="1690" w:type="dxa"/>
            <w:vAlign w:val="center"/>
          </w:tcPr>
          <w:p w14:paraId="0F3D64BA">
            <w:pPr>
              <w:jc w:val="center"/>
              <w:rPr>
                <w:rFonts w:ascii="Calibri" w:hAnsi="Calibri"/>
                <w:b/>
                <w:bCs/>
                <w:color w:val="auto"/>
                <w:kern w:val="0"/>
                <w:szCs w:val="21"/>
              </w:rPr>
            </w:pPr>
            <w:r>
              <w:rPr>
                <w:rFonts w:ascii="Calibri" w:hAnsi="Calibri"/>
                <w:b/>
                <w:bCs/>
                <w:color w:val="auto"/>
                <w:kern w:val="0"/>
                <w:szCs w:val="21"/>
              </w:rPr>
              <w:t>名称</w:t>
            </w:r>
          </w:p>
        </w:tc>
        <w:tc>
          <w:tcPr>
            <w:tcW w:w="2727" w:type="dxa"/>
            <w:vAlign w:val="center"/>
          </w:tcPr>
          <w:p w14:paraId="414DF3C9">
            <w:pPr>
              <w:jc w:val="center"/>
              <w:rPr>
                <w:rFonts w:ascii="Calibri" w:hAnsi="Calibri"/>
                <w:b/>
                <w:bCs/>
                <w:color w:val="auto"/>
                <w:kern w:val="0"/>
                <w:szCs w:val="21"/>
              </w:rPr>
            </w:pPr>
            <w:r>
              <w:rPr>
                <w:rFonts w:ascii="Calibri" w:hAnsi="Calibri"/>
                <w:b/>
                <w:bCs/>
                <w:color w:val="auto"/>
                <w:kern w:val="0"/>
                <w:szCs w:val="21"/>
              </w:rPr>
              <w:t>磋商文件服务要求</w:t>
            </w:r>
          </w:p>
        </w:tc>
        <w:tc>
          <w:tcPr>
            <w:tcW w:w="1418" w:type="dxa"/>
            <w:vAlign w:val="center"/>
          </w:tcPr>
          <w:p w14:paraId="668E330B">
            <w:pPr>
              <w:jc w:val="center"/>
              <w:rPr>
                <w:rFonts w:ascii="Calibri" w:hAnsi="Calibri"/>
                <w:b/>
                <w:bCs/>
                <w:color w:val="auto"/>
                <w:kern w:val="0"/>
                <w:szCs w:val="21"/>
              </w:rPr>
            </w:pPr>
            <w:r>
              <w:rPr>
                <w:rFonts w:ascii="Calibri" w:hAnsi="Calibri"/>
                <w:b/>
                <w:bCs/>
                <w:color w:val="auto"/>
                <w:kern w:val="0"/>
                <w:szCs w:val="21"/>
              </w:rPr>
              <w:t>响应文件响应情况</w:t>
            </w:r>
          </w:p>
        </w:tc>
        <w:tc>
          <w:tcPr>
            <w:tcW w:w="1701" w:type="dxa"/>
            <w:vAlign w:val="center"/>
          </w:tcPr>
          <w:p w14:paraId="784922B5">
            <w:pPr>
              <w:jc w:val="center"/>
              <w:rPr>
                <w:rFonts w:ascii="Calibri" w:hAnsi="Calibri"/>
                <w:b/>
                <w:bCs/>
                <w:color w:val="auto"/>
                <w:kern w:val="0"/>
                <w:szCs w:val="21"/>
              </w:rPr>
            </w:pPr>
            <w:r>
              <w:rPr>
                <w:rFonts w:ascii="Calibri" w:hAnsi="Calibri"/>
                <w:b/>
                <w:bCs/>
                <w:color w:val="auto"/>
                <w:kern w:val="0"/>
                <w:szCs w:val="21"/>
              </w:rPr>
              <w:t>偏离说明</w:t>
            </w:r>
          </w:p>
        </w:tc>
      </w:tr>
      <w:tr w14:paraId="159D9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vAlign w:val="center"/>
          </w:tcPr>
          <w:p w14:paraId="3732C860">
            <w:pPr>
              <w:jc w:val="center"/>
              <w:rPr>
                <w:rFonts w:ascii="Calibri" w:hAnsi="Calibri"/>
                <w:color w:val="auto"/>
                <w:szCs w:val="21"/>
              </w:rPr>
            </w:pPr>
          </w:p>
        </w:tc>
        <w:tc>
          <w:tcPr>
            <w:tcW w:w="1690" w:type="dxa"/>
            <w:vAlign w:val="center"/>
          </w:tcPr>
          <w:p w14:paraId="323DD8F4">
            <w:pPr>
              <w:jc w:val="center"/>
              <w:rPr>
                <w:rFonts w:ascii="Calibri" w:hAnsi="Calibri"/>
                <w:color w:val="auto"/>
                <w:szCs w:val="21"/>
              </w:rPr>
            </w:pPr>
          </w:p>
        </w:tc>
        <w:tc>
          <w:tcPr>
            <w:tcW w:w="2727" w:type="dxa"/>
            <w:vAlign w:val="center"/>
          </w:tcPr>
          <w:p w14:paraId="09B8C676">
            <w:pPr>
              <w:rPr>
                <w:rFonts w:ascii="Calibri" w:hAnsi="Calibri"/>
                <w:color w:val="auto"/>
                <w:szCs w:val="21"/>
              </w:rPr>
            </w:pPr>
          </w:p>
        </w:tc>
        <w:tc>
          <w:tcPr>
            <w:tcW w:w="1418" w:type="dxa"/>
            <w:vAlign w:val="center"/>
          </w:tcPr>
          <w:p w14:paraId="10A24ABA">
            <w:pPr>
              <w:rPr>
                <w:rFonts w:ascii="Calibri" w:hAnsi="Calibri"/>
                <w:color w:val="auto"/>
                <w:szCs w:val="21"/>
              </w:rPr>
            </w:pPr>
          </w:p>
        </w:tc>
        <w:tc>
          <w:tcPr>
            <w:tcW w:w="1701" w:type="dxa"/>
          </w:tcPr>
          <w:p w14:paraId="3D197B57">
            <w:pPr>
              <w:rPr>
                <w:rFonts w:ascii="Calibri" w:hAnsi="Calibri"/>
                <w:color w:val="auto"/>
                <w:szCs w:val="21"/>
              </w:rPr>
            </w:pPr>
          </w:p>
        </w:tc>
      </w:tr>
      <w:tr w14:paraId="4B4A3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vAlign w:val="center"/>
          </w:tcPr>
          <w:p w14:paraId="594A0E1C">
            <w:pPr>
              <w:jc w:val="center"/>
              <w:rPr>
                <w:rFonts w:ascii="Calibri" w:hAnsi="Calibri"/>
                <w:color w:val="auto"/>
                <w:szCs w:val="21"/>
              </w:rPr>
            </w:pPr>
          </w:p>
        </w:tc>
        <w:tc>
          <w:tcPr>
            <w:tcW w:w="1690" w:type="dxa"/>
            <w:vAlign w:val="center"/>
          </w:tcPr>
          <w:p w14:paraId="090C35DF">
            <w:pPr>
              <w:jc w:val="center"/>
              <w:rPr>
                <w:rFonts w:ascii="Calibri" w:hAnsi="Calibri"/>
                <w:color w:val="auto"/>
                <w:szCs w:val="21"/>
              </w:rPr>
            </w:pPr>
          </w:p>
        </w:tc>
        <w:tc>
          <w:tcPr>
            <w:tcW w:w="2727" w:type="dxa"/>
            <w:vAlign w:val="center"/>
          </w:tcPr>
          <w:p w14:paraId="347B5C7E">
            <w:pPr>
              <w:rPr>
                <w:rFonts w:ascii="Calibri" w:hAnsi="Calibri"/>
                <w:color w:val="auto"/>
                <w:szCs w:val="21"/>
              </w:rPr>
            </w:pPr>
          </w:p>
        </w:tc>
        <w:tc>
          <w:tcPr>
            <w:tcW w:w="1418" w:type="dxa"/>
            <w:vAlign w:val="center"/>
          </w:tcPr>
          <w:p w14:paraId="7B981540">
            <w:pPr>
              <w:rPr>
                <w:rFonts w:ascii="Calibri" w:hAnsi="Calibri"/>
                <w:color w:val="auto"/>
                <w:szCs w:val="21"/>
              </w:rPr>
            </w:pPr>
          </w:p>
        </w:tc>
        <w:tc>
          <w:tcPr>
            <w:tcW w:w="1701" w:type="dxa"/>
          </w:tcPr>
          <w:p w14:paraId="14744365">
            <w:pPr>
              <w:rPr>
                <w:rFonts w:ascii="Calibri" w:hAnsi="Calibri"/>
                <w:color w:val="auto"/>
                <w:szCs w:val="21"/>
              </w:rPr>
            </w:pPr>
          </w:p>
        </w:tc>
      </w:tr>
      <w:tr w14:paraId="00364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vAlign w:val="center"/>
          </w:tcPr>
          <w:p w14:paraId="7979C7DB">
            <w:pPr>
              <w:jc w:val="center"/>
              <w:rPr>
                <w:rFonts w:ascii="Calibri" w:hAnsi="Calibri"/>
                <w:color w:val="auto"/>
                <w:szCs w:val="21"/>
              </w:rPr>
            </w:pPr>
          </w:p>
        </w:tc>
        <w:tc>
          <w:tcPr>
            <w:tcW w:w="1690" w:type="dxa"/>
            <w:vAlign w:val="center"/>
          </w:tcPr>
          <w:p w14:paraId="4FF51D5C">
            <w:pPr>
              <w:jc w:val="center"/>
              <w:rPr>
                <w:rFonts w:ascii="Calibri" w:hAnsi="Calibri"/>
                <w:color w:val="auto"/>
                <w:szCs w:val="21"/>
              </w:rPr>
            </w:pPr>
          </w:p>
        </w:tc>
        <w:tc>
          <w:tcPr>
            <w:tcW w:w="2727" w:type="dxa"/>
            <w:vAlign w:val="center"/>
          </w:tcPr>
          <w:p w14:paraId="0974358E">
            <w:pPr>
              <w:rPr>
                <w:rFonts w:ascii="Calibri" w:hAnsi="Calibri"/>
                <w:color w:val="auto"/>
                <w:szCs w:val="21"/>
              </w:rPr>
            </w:pPr>
          </w:p>
        </w:tc>
        <w:tc>
          <w:tcPr>
            <w:tcW w:w="1418" w:type="dxa"/>
            <w:vAlign w:val="center"/>
          </w:tcPr>
          <w:p w14:paraId="4A3747FA">
            <w:pPr>
              <w:rPr>
                <w:rFonts w:ascii="Calibri" w:hAnsi="Calibri"/>
                <w:color w:val="auto"/>
                <w:szCs w:val="21"/>
              </w:rPr>
            </w:pPr>
          </w:p>
        </w:tc>
        <w:tc>
          <w:tcPr>
            <w:tcW w:w="1701" w:type="dxa"/>
          </w:tcPr>
          <w:p w14:paraId="45D10EEC">
            <w:pPr>
              <w:rPr>
                <w:rFonts w:ascii="Calibri" w:hAnsi="Calibri"/>
                <w:color w:val="auto"/>
                <w:szCs w:val="21"/>
              </w:rPr>
            </w:pPr>
          </w:p>
        </w:tc>
      </w:tr>
      <w:tr w14:paraId="21F3E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vAlign w:val="center"/>
          </w:tcPr>
          <w:p w14:paraId="3DC3B827">
            <w:pPr>
              <w:jc w:val="center"/>
              <w:rPr>
                <w:rFonts w:ascii="Calibri" w:hAnsi="Calibri"/>
                <w:color w:val="auto"/>
                <w:szCs w:val="21"/>
              </w:rPr>
            </w:pPr>
          </w:p>
        </w:tc>
        <w:tc>
          <w:tcPr>
            <w:tcW w:w="1690" w:type="dxa"/>
            <w:vAlign w:val="center"/>
          </w:tcPr>
          <w:p w14:paraId="187C8B6F">
            <w:pPr>
              <w:jc w:val="center"/>
              <w:rPr>
                <w:rFonts w:ascii="Calibri" w:hAnsi="Calibri"/>
                <w:color w:val="auto"/>
                <w:szCs w:val="21"/>
              </w:rPr>
            </w:pPr>
          </w:p>
        </w:tc>
        <w:tc>
          <w:tcPr>
            <w:tcW w:w="2727" w:type="dxa"/>
            <w:vAlign w:val="center"/>
          </w:tcPr>
          <w:p w14:paraId="7CFDEC53">
            <w:pPr>
              <w:rPr>
                <w:rFonts w:ascii="Calibri" w:hAnsi="Calibri"/>
                <w:color w:val="auto"/>
                <w:szCs w:val="21"/>
              </w:rPr>
            </w:pPr>
          </w:p>
        </w:tc>
        <w:tc>
          <w:tcPr>
            <w:tcW w:w="1418" w:type="dxa"/>
            <w:vAlign w:val="center"/>
          </w:tcPr>
          <w:p w14:paraId="3460258A">
            <w:pPr>
              <w:rPr>
                <w:rFonts w:ascii="Calibri" w:hAnsi="Calibri"/>
                <w:color w:val="auto"/>
                <w:szCs w:val="21"/>
              </w:rPr>
            </w:pPr>
          </w:p>
        </w:tc>
        <w:tc>
          <w:tcPr>
            <w:tcW w:w="1701" w:type="dxa"/>
          </w:tcPr>
          <w:p w14:paraId="678CDC7F">
            <w:pPr>
              <w:rPr>
                <w:rFonts w:ascii="Calibri" w:hAnsi="Calibri"/>
                <w:color w:val="auto"/>
                <w:szCs w:val="21"/>
              </w:rPr>
            </w:pPr>
          </w:p>
        </w:tc>
      </w:tr>
      <w:tr w14:paraId="39DA0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vAlign w:val="center"/>
          </w:tcPr>
          <w:p w14:paraId="2595AEED">
            <w:pPr>
              <w:jc w:val="center"/>
              <w:rPr>
                <w:rFonts w:ascii="Calibri" w:hAnsi="Calibri"/>
                <w:color w:val="auto"/>
                <w:szCs w:val="21"/>
              </w:rPr>
            </w:pPr>
          </w:p>
        </w:tc>
        <w:tc>
          <w:tcPr>
            <w:tcW w:w="1690" w:type="dxa"/>
            <w:vAlign w:val="center"/>
          </w:tcPr>
          <w:p w14:paraId="7A649369">
            <w:pPr>
              <w:jc w:val="center"/>
              <w:rPr>
                <w:rFonts w:ascii="Calibri" w:hAnsi="Calibri"/>
                <w:color w:val="auto"/>
                <w:szCs w:val="21"/>
              </w:rPr>
            </w:pPr>
          </w:p>
        </w:tc>
        <w:tc>
          <w:tcPr>
            <w:tcW w:w="2727" w:type="dxa"/>
            <w:vAlign w:val="center"/>
          </w:tcPr>
          <w:p w14:paraId="7F7810C3">
            <w:pPr>
              <w:rPr>
                <w:rFonts w:ascii="Calibri" w:hAnsi="Calibri"/>
                <w:color w:val="auto"/>
                <w:szCs w:val="21"/>
              </w:rPr>
            </w:pPr>
          </w:p>
        </w:tc>
        <w:tc>
          <w:tcPr>
            <w:tcW w:w="1418" w:type="dxa"/>
            <w:vAlign w:val="center"/>
          </w:tcPr>
          <w:p w14:paraId="3C27FF27">
            <w:pPr>
              <w:rPr>
                <w:rFonts w:ascii="Calibri" w:hAnsi="Calibri"/>
                <w:color w:val="auto"/>
                <w:szCs w:val="21"/>
              </w:rPr>
            </w:pPr>
          </w:p>
        </w:tc>
        <w:tc>
          <w:tcPr>
            <w:tcW w:w="1701" w:type="dxa"/>
          </w:tcPr>
          <w:p w14:paraId="65744DD0">
            <w:pPr>
              <w:rPr>
                <w:rFonts w:ascii="Calibri" w:hAnsi="Calibri"/>
                <w:color w:val="auto"/>
                <w:szCs w:val="21"/>
              </w:rPr>
            </w:pPr>
          </w:p>
        </w:tc>
      </w:tr>
      <w:tr w14:paraId="3FD5E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vAlign w:val="center"/>
          </w:tcPr>
          <w:p w14:paraId="7D040FF0">
            <w:pPr>
              <w:jc w:val="center"/>
              <w:rPr>
                <w:rFonts w:ascii="Calibri" w:hAnsi="Calibri"/>
                <w:color w:val="auto"/>
                <w:szCs w:val="21"/>
              </w:rPr>
            </w:pPr>
          </w:p>
        </w:tc>
        <w:tc>
          <w:tcPr>
            <w:tcW w:w="1690" w:type="dxa"/>
            <w:vAlign w:val="center"/>
          </w:tcPr>
          <w:p w14:paraId="1FE4612D">
            <w:pPr>
              <w:jc w:val="center"/>
              <w:rPr>
                <w:rFonts w:ascii="Calibri" w:hAnsi="Calibri"/>
                <w:color w:val="auto"/>
                <w:szCs w:val="21"/>
              </w:rPr>
            </w:pPr>
          </w:p>
        </w:tc>
        <w:tc>
          <w:tcPr>
            <w:tcW w:w="2727" w:type="dxa"/>
            <w:vAlign w:val="center"/>
          </w:tcPr>
          <w:p w14:paraId="1770BFE9">
            <w:pPr>
              <w:rPr>
                <w:rFonts w:ascii="Calibri" w:hAnsi="Calibri"/>
                <w:color w:val="auto"/>
                <w:szCs w:val="21"/>
              </w:rPr>
            </w:pPr>
          </w:p>
        </w:tc>
        <w:tc>
          <w:tcPr>
            <w:tcW w:w="1418" w:type="dxa"/>
            <w:vAlign w:val="center"/>
          </w:tcPr>
          <w:p w14:paraId="5B7F08D6">
            <w:pPr>
              <w:rPr>
                <w:rFonts w:ascii="Calibri" w:hAnsi="Calibri"/>
                <w:color w:val="auto"/>
                <w:szCs w:val="21"/>
              </w:rPr>
            </w:pPr>
          </w:p>
        </w:tc>
        <w:tc>
          <w:tcPr>
            <w:tcW w:w="1701" w:type="dxa"/>
          </w:tcPr>
          <w:p w14:paraId="3382E69D">
            <w:pPr>
              <w:rPr>
                <w:rFonts w:ascii="Calibri" w:hAnsi="Calibri"/>
                <w:color w:val="auto"/>
                <w:szCs w:val="21"/>
              </w:rPr>
            </w:pPr>
          </w:p>
        </w:tc>
      </w:tr>
      <w:tr w14:paraId="14041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vAlign w:val="center"/>
          </w:tcPr>
          <w:p w14:paraId="0CC9BE18">
            <w:pPr>
              <w:jc w:val="center"/>
              <w:rPr>
                <w:rFonts w:ascii="Calibri" w:hAnsi="Calibri"/>
                <w:color w:val="auto"/>
                <w:szCs w:val="21"/>
              </w:rPr>
            </w:pPr>
          </w:p>
        </w:tc>
        <w:tc>
          <w:tcPr>
            <w:tcW w:w="1690" w:type="dxa"/>
            <w:vAlign w:val="center"/>
          </w:tcPr>
          <w:p w14:paraId="328E5904">
            <w:pPr>
              <w:jc w:val="center"/>
              <w:rPr>
                <w:rFonts w:ascii="Calibri" w:hAnsi="Calibri"/>
                <w:color w:val="auto"/>
                <w:szCs w:val="21"/>
              </w:rPr>
            </w:pPr>
          </w:p>
        </w:tc>
        <w:tc>
          <w:tcPr>
            <w:tcW w:w="2727" w:type="dxa"/>
            <w:vAlign w:val="center"/>
          </w:tcPr>
          <w:p w14:paraId="19F9AE12">
            <w:pPr>
              <w:rPr>
                <w:rFonts w:ascii="Calibri" w:hAnsi="Calibri"/>
                <w:color w:val="auto"/>
                <w:szCs w:val="21"/>
              </w:rPr>
            </w:pPr>
          </w:p>
        </w:tc>
        <w:tc>
          <w:tcPr>
            <w:tcW w:w="1418" w:type="dxa"/>
            <w:vAlign w:val="center"/>
          </w:tcPr>
          <w:p w14:paraId="1A97A42F">
            <w:pPr>
              <w:rPr>
                <w:rFonts w:ascii="Calibri" w:hAnsi="Calibri"/>
                <w:color w:val="auto"/>
                <w:szCs w:val="21"/>
              </w:rPr>
            </w:pPr>
          </w:p>
        </w:tc>
        <w:tc>
          <w:tcPr>
            <w:tcW w:w="1701" w:type="dxa"/>
          </w:tcPr>
          <w:p w14:paraId="46826907">
            <w:pPr>
              <w:rPr>
                <w:rFonts w:ascii="Calibri" w:hAnsi="Calibri"/>
                <w:color w:val="auto"/>
                <w:szCs w:val="21"/>
              </w:rPr>
            </w:pPr>
          </w:p>
        </w:tc>
      </w:tr>
    </w:tbl>
    <w:p w14:paraId="7BD08DC7">
      <w:pPr>
        <w:spacing w:line="360" w:lineRule="auto"/>
        <w:rPr>
          <w:b/>
          <w:color w:val="auto"/>
          <w:szCs w:val="21"/>
        </w:rPr>
      </w:pPr>
      <w:r>
        <w:rPr>
          <w:b/>
          <w:color w:val="auto"/>
          <w:szCs w:val="21"/>
        </w:rPr>
        <w:t>说明：</w:t>
      </w:r>
    </w:p>
    <w:p w14:paraId="0ADBFD30">
      <w:pPr>
        <w:adjustRightInd w:val="0"/>
        <w:spacing w:line="360" w:lineRule="auto"/>
        <w:jc w:val="left"/>
        <w:textAlignment w:val="baseline"/>
        <w:rPr>
          <w:color w:val="auto"/>
          <w:kern w:val="0"/>
          <w:szCs w:val="21"/>
        </w:rPr>
      </w:pPr>
      <w:r>
        <w:rPr>
          <w:color w:val="auto"/>
          <w:kern w:val="0"/>
          <w:szCs w:val="21"/>
        </w:rPr>
        <w:t>1、服务条款内容主要是针对响应文件有关的服务要求等内容。</w:t>
      </w:r>
    </w:p>
    <w:p w14:paraId="348CD183">
      <w:pPr>
        <w:adjustRightInd w:val="0"/>
        <w:spacing w:line="360" w:lineRule="auto"/>
        <w:jc w:val="left"/>
        <w:textAlignment w:val="baseline"/>
        <w:rPr>
          <w:color w:val="auto"/>
          <w:kern w:val="0"/>
          <w:szCs w:val="21"/>
        </w:rPr>
      </w:pPr>
      <w:r>
        <w:rPr>
          <w:color w:val="auto"/>
          <w:kern w:val="0"/>
          <w:szCs w:val="21"/>
        </w:rPr>
        <w:t>2、无偏离应在本表“响应文件响应情况”栏注明“无服务条款偏离”的字样。</w:t>
      </w:r>
    </w:p>
    <w:p w14:paraId="194E557A">
      <w:pPr>
        <w:spacing w:line="360" w:lineRule="auto"/>
        <w:rPr>
          <w:color w:val="auto"/>
          <w:szCs w:val="21"/>
        </w:rPr>
      </w:pPr>
    </w:p>
    <w:p w14:paraId="6D31D65A">
      <w:pPr>
        <w:pStyle w:val="76"/>
        <w:spacing w:line="360" w:lineRule="auto"/>
        <w:rPr>
          <w:rFonts w:ascii="Times New Roman" w:hAnsi="Times New Roman" w:eastAsia="宋体"/>
          <w:color w:val="auto"/>
          <w:sz w:val="21"/>
          <w:szCs w:val="21"/>
        </w:rPr>
      </w:pPr>
      <w:r>
        <w:rPr>
          <w:rFonts w:hint="eastAsia" w:ascii="Times New Roman" w:hAnsi="Times New Roman" w:eastAsia="宋体"/>
          <w:color w:val="auto"/>
          <w:sz w:val="21"/>
          <w:szCs w:val="21"/>
        </w:rPr>
        <w:t>磋商响应</w:t>
      </w:r>
      <w:r>
        <w:rPr>
          <w:rFonts w:ascii="Times New Roman" w:hAnsi="Times New Roman" w:eastAsia="宋体"/>
          <w:color w:val="auto"/>
          <w:sz w:val="21"/>
          <w:szCs w:val="21"/>
        </w:rPr>
        <w:t xml:space="preserve">单位（公章）：  </w:t>
      </w:r>
    </w:p>
    <w:p w14:paraId="2BF91AE8">
      <w:pPr>
        <w:pStyle w:val="76"/>
        <w:spacing w:line="360" w:lineRule="auto"/>
        <w:rPr>
          <w:rFonts w:ascii="Times New Roman" w:hAnsi="Times New Roman" w:eastAsia="宋体"/>
          <w:color w:val="auto"/>
          <w:sz w:val="21"/>
          <w:szCs w:val="21"/>
        </w:rPr>
      </w:pPr>
      <w:r>
        <w:rPr>
          <w:rFonts w:ascii="Times New Roman" w:hAnsi="Times New Roman" w:eastAsia="宋体"/>
          <w:color w:val="auto"/>
          <w:sz w:val="21"/>
          <w:szCs w:val="21"/>
        </w:rPr>
        <w:t>法定代表人或代理人：（签字或盖章）</w:t>
      </w:r>
    </w:p>
    <w:p w14:paraId="0E89F274">
      <w:pPr>
        <w:spacing w:line="360" w:lineRule="auto"/>
        <w:rPr>
          <w:color w:val="auto"/>
          <w:szCs w:val="21"/>
        </w:rPr>
      </w:pPr>
      <w:r>
        <w:rPr>
          <w:color w:val="auto"/>
          <w:szCs w:val="21"/>
        </w:rPr>
        <w:t>日期：     年   月   日</w:t>
      </w:r>
    </w:p>
    <w:p w14:paraId="5D26FA25">
      <w:pPr>
        <w:spacing w:line="360" w:lineRule="auto"/>
        <w:rPr>
          <w:color w:val="auto"/>
          <w:szCs w:val="21"/>
        </w:rPr>
      </w:pPr>
    </w:p>
    <w:p w14:paraId="3B574B83">
      <w:pPr>
        <w:spacing w:line="360" w:lineRule="auto"/>
        <w:rPr>
          <w:rFonts w:hint="eastAsia" w:ascii="宋体" w:hAnsi="宋体" w:cs="宋体"/>
          <w:b/>
          <w:bCs/>
          <w:color w:val="auto"/>
          <w:szCs w:val="21"/>
        </w:rPr>
      </w:pPr>
      <w:r>
        <w:rPr>
          <w:rFonts w:ascii="宋体" w:hAnsi="宋体" w:cs="宋体"/>
          <w:b/>
          <w:bCs/>
          <w:color w:val="auto"/>
          <w:szCs w:val="21"/>
        </w:rPr>
        <w:t xml:space="preserve"> </w:t>
      </w:r>
    </w:p>
    <w:p w14:paraId="1EF8B3EA">
      <w:pPr>
        <w:spacing w:before="156" w:beforeLines="50" w:after="468" w:afterLines="150" w:line="360" w:lineRule="auto"/>
        <w:jc w:val="center"/>
        <w:rPr>
          <w:rFonts w:hint="eastAsia" w:ascii="宋体" w:hAnsi="宋体" w:cs="宋体"/>
          <w:b/>
          <w:bCs/>
          <w:color w:val="auto"/>
          <w:spacing w:val="20"/>
          <w:szCs w:val="21"/>
        </w:rPr>
      </w:pPr>
      <w:bookmarkStart w:id="28" w:name="_Toc4363"/>
      <w:bookmarkStart w:id="29" w:name="_Toc21456"/>
      <w:r>
        <w:rPr>
          <w:rFonts w:ascii="宋体" w:hAnsi="宋体" w:cs="宋体"/>
          <w:b/>
          <w:bCs/>
          <w:color w:val="auto"/>
          <w:spacing w:val="20"/>
          <w:szCs w:val="21"/>
        </w:rPr>
        <w:br w:type="page"/>
      </w:r>
      <w:r>
        <w:rPr>
          <w:rFonts w:hint="eastAsia" w:ascii="宋体" w:hAnsi="宋体" w:cs="宋体"/>
          <w:b/>
          <w:bCs/>
          <w:color w:val="auto"/>
          <w:spacing w:val="20"/>
          <w:szCs w:val="21"/>
        </w:rPr>
        <w:t>商务条款偏离表</w:t>
      </w:r>
      <w:bookmarkEnd w:id="28"/>
      <w:bookmarkEnd w:id="29"/>
    </w:p>
    <w:p w14:paraId="461ACAE2">
      <w:pPr>
        <w:spacing w:line="360" w:lineRule="auto"/>
        <w:rPr>
          <w:rFonts w:hint="eastAsia" w:ascii="宋体" w:hAnsi="宋体" w:cs="宋体"/>
          <w:color w:val="auto"/>
          <w:szCs w:val="21"/>
        </w:rPr>
      </w:pPr>
      <w:r>
        <w:rPr>
          <w:rFonts w:hint="eastAsia" w:ascii="宋体" w:hAnsi="宋体" w:cs="宋体"/>
          <w:color w:val="auto"/>
          <w:szCs w:val="21"/>
        </w:rPr>
        <w:t>项目名称：</w:t>
      </w:r>
    </w:p>
    <w:p w14:paraId="0CE626C2">
      <w:pPr>
        <w:spacing w:line="360" w:lineRule="auto"/>
        <w:rPr>
          <w:rFonts w:hint="eastAsia" w:ascii="宋体" w:hAnsi="宋体" w:cs="宋体"/>
          <w:color w:val="auto"/>
          <w:szCs w:val="21"/>
          <w:u w:val="single"/>
        </w:rPr>
      </w:pPr>
      <w:r>
        <w:rPr>
          <w:rFonts w:hint="eastAsia" w:ascii="宋体" w:hAnsi="宋体" w:cs="宋体"/>
          <w:color w:val="auto"/>
          <w:szCs w:val="21"/>
        </w:rPr>
        <w:t>项目编号：</w:t>
      </w:r>
    </w:p>
    <w:tbl>
      <w:tblPr>
        <w:tblStyle w:val="27"/>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690"/>
        <w:gridCol w:w="2155"/>
        <w:gridCol w:w="1559"/>
        <w:gridCol w:w="2127"/>
      </w:tblGrid>
      <w:tr w14:paraId="2070B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2" w:hRule="atLeast"/>
        </w:trPr>
        <w:tc>
          <w:tcPr>
            <w:tcW w:w="828" w:type="dxa"/>
            <w:vAlign w:val="center"/>
          </w:tcPr>
          <w:p w14:paraId="74698E1B">
            <w:pPr>
              <w:jc w:val="center"/>
              <w:rPr>
                <w:rFonts w:hint="eastAsia" w:ascii="宋体" w:hAnsi="宋体" w:cs="宋体"/>
                <w:b/>
                <w:bCs/>
                <w:color w:val="auto"/>
                <w:kern w:val="0"/>
                <w:szCs w:val="21"/>
              </w:rPr>
            </w:pPr>
            <w:r>
              <w:rPr>
                <w:rFonts w:hint="eastAsia" w:ascii="宋体" w:hAnsi="宋体" w:cs="宋体"/>
                <w:b/>
                <w:bCs/>
                <w:color w:val="auto"/>
                <w:kern w:val="0"/>
                <w:szCs w:val="21"/>
              </w:rPr>
              <w:t>序号</w:t>
            </w:r>
          </w:p>
        </w:tc>
        <w:tc>
          <w:tcPr>
            <w:tcW w:w="1690" w:type="dxa"/>
            <w:vAlign w:val="center"/>
          </w:tcPr>
          <w:p w14:paraId="107D9367">
            <w:pPr>
              <w:jc w:val="center"/>
              <w:rPr>
                <w:rFonts w:hint="eastAsia" w:ascii="宋体" w:hAnsi="宋体" w:cs="宋体"/>
                <w:b/>
                <w:bCs/>
                <w:color w:val="auto"/>
                <w:kern w:val="0"/>
                <w:szCs w:val="21"/>
              </w:rPr>
            </w:pPr>
            <w:r>
              <w:rPr>
                <w:rFonts w:hint="eastAsia" w:ascii="宋体" w:hAnsi="宋体" w:cs="宋体"/>
                <w:b/>
                <w:bCs/>
                <w:color w:val="auto"/>
                <w:kern w:val="0"/>
                <w:szCs w:val="21"/>
              </w:rPr>
              <w:t>名称</w:t>
            </w:r>
          </w:p>
        </w:tc>
        <w:tc>
          <w:tcPr>
            <w:tcW w:w="2155" w:type="dxa"/>
            <w:vAlign w:val="center"/>
          </w:tcPr>
          <w:p w14:paraId="3C8C97FB">
            <w:pPr>
              <w:jc w:val="center"/>
              <w:rPr>
                <w:rFonts w:hint="eastAsia" w:ascii="宋体" w:hAnsi="宋体" w:cs="宋体"/>
                <w:b/>
                <w:bCs/>
                <w:color w:val="auto"/>
                <w:kern w:val="0"/>
                <w:szCs w:val="21"/>
              </w:rPr>
            </w:pPr>
            <w:r>
              <w:rPr>
                <w:rFonts w:hint="eastAsia" w:ascii="宋体" w:hAnsi="宋体" w:cs="宋体"/>
                <w:b/>
                <w:bCs/>
                <w:color w:val="auto"/>
                <w:kern w:val="0"/>
                <w:szCs w:val="21"/>
              </w:rPr>
              <w:t>招标文件商务要求</w:t>
            </w:r>
          </w:p>
        </w:tc>
        <w:tc>
          <w:tcPr>
            <w:tcW w:w="1559" w:type="dxa"/>
            <w:vAlign w:val="center"/>
          </w:tcPr>
          <w:p w14:paraId="78AF4F8C">
            <w:pPr>
              <w:jc w:val="center"/>
              <w:rPr>
                <w:rFonts w:hint="eastAsia" w:ascii="宋体" w:hAnsi="宋体" w:cs="宋体"/>
                <w:b/>
                <w:bCs/>
                <w:color w:val="auto"/>
                <w:kern w:val="0"/>
                <w:szCs w:val="21"/>
              </w:rPr>
            </w:pPr>
            <w:r>
              <w:rPr>
                <w:rFonts w:hint="eastAsia" w:ascii="宋体" w:hAnsi="宋体" w:cs="宋体"/>
                <w:b/>
                <w:bCs/>
                <w:color w:val="auto"/>
                <w:kern w:val="0"/>
                <w:szCs w:val="21"/>
              </w:rPr>
              <w:t>投标文件响应情况</w:t>
            </w:r>
          </w:p>
        </w:tc>
        <w:tc>
          <w:tcPr>
            <w:tcW w:w="2127" w:type="dxa"/>
            <w:vAlign w:val="center"/>
          </w:tcPr>
          <w:p w14:paraId="788BA61E">
            <w:pPr>
              <w:jc w:val="center"/>
              <w:rPr>
                <w:rFonts w:hint="eastAsia" w:ascii="宋体" w:hAnsi="宋体" w:cs="宋体"/>
                <w:b/>
                <w:bCs/>
                <w:color w:val="auto"/>
                <w:kern w:val="0"/>
                <w:szCs w:val="21"/>
              </w:rPr>
            </w:pPr>
            <w:r>
              <w:rPr>
                <w:rFonts w:hint="eastAsia" w:ascii="宋体" w:hAnsi="宋体" w:cs="宋体"/>
                <w:b/>
                <w:bCs/>
                <w:color w:val="auto"/>
                <w:kern w:val="0"/>
                <w:szCs w:val="21"/>
              </w:rPr>
              <w:t>说明</w:t>
            </w:r>
          </w:p>
        </w:tc>
      </w:tr>
      <w:tr w14:paraId="1F19C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vAlign w:val="center"/>
          </w:tcPr>
          <w:p w14:paraId="1FCD0EF9">
            <w:pPr>
              <w:jc w:val="center"/>
              <w:rPr>
                <w:rFonts w:hint="eastAsia" w:ascii="宋体" w:hAnsi="宋体" w:cs="宋体"/>
                <w:color w:val="auto"/>
                <w:szCs w:val="21"/>
              </w:rPr>
            </w:pPr>
            <w:r>
              <w:rPr>
                <w:rFonts w:hint="eastAsia" w:ascii="宋体" w:hAnsi="宋体" w:cs="宋体"/>
                <w:color w:val="auto"/>
                <w:szCs w:val="21"/>
              </w:rPr>
              <w:t>1</w:t>
            </w:r>
          </w:p>
        </w:tc>
        <w:tc>
          <w:tcPr>
            <w:tcW w:w="1690" w:type="dxa"/>
            <w:vAlign w:val="center"/>
          </w:tcPr>
          <w:p w14:paraId="18C4362F">
            <w:pPr>
              <w:jc w:val="center"/>
              <w:rPr>
                <w:rFonts w:hint="eastAsia" w:ascii="宋体" w:hAnsi="宋体" w:cs="宋体"/>
                <w:color w:val="auto"/>
                <w:szCs w:val="21"/>
              </w:rPr>
            </w:pPr>
            <w:r>
              <w:rPr>
                <w:rFonts w:hint="eastAsia" w:ascii="宋体" w:hAnsi="宋体" w:cs="宋体"/>
                <w:color w:val="auto"/>
                <w:szCs w:val="21"/>
              </w:rPr>
              <w:t>服务期限</w:t>
            </w:r>
          </w:p>
        </w:tc>
        <w:tc>
          <w:tcPr>
            <w:tcW w:w="2155" w:type="dxa"/>
            <w:vAlign w:val="center"/>
          </w:tcPr>
          <w:p w14:paraId="3A5F66BE">
            <w:pPr>
              <w:rPr>
                <w:rFonts w:hint="eastAsia" w:ascii="宋体" w:hAnsi="宋体" w:cs="宋体"/>
                <w:color w:val="auto"/>
                <w:szCs w:val="21"/>
              </w:rPr>
            </w:pPr>
          </w:p>
        </w:tc>
        <w:tc>
          <w:tcPr>
            <w:tcW w:w="1559" w:type="dxa"/>
            <w:vAlign w:val="center"/>
          </w:tcPr>
          <w:p w14:paraId="78F54D4E">
            <w:pPr>
              <w:rPr>
                <w:rFonts w:hint="eastAsia" w:ascii="宋体" w:hAnsi="宋体" w:cs="宋体"/>
                <w:color w:val="auto"/>
                <w:szCs w:val="21"/>
              </w:rPr>
            </w:pPr>
          </w:p>
        </w:tc>
        <w:tc>
          <w:tcPr>
            <w:tcW w:w="2127" w:type="dxa"/>
          </w:tcPr>
          <w:p w14:paraId="75A391B5">
            <w:pPr>
              <w:rPr>
                <w:rFonts w:hint="eastAsia" w:ascii="宋体" w:hAnsi="宋体" w:cs="宋体"/>
                <w:color w:val="auto"/>
                <w:szCs w:val="21"/>
              </w:rPr>
            </w:pPr>
          </w:p>
        </w:tc>
      </w:tr>
      <w:tr w14:paraId="66B0E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vAlign w:val="center"/>
          </w:tcPr>
          <w:p w14:paraId="3C00E2F1">
            <w:pPr>
              <w:jc w:val="center"/>
              <w:rPr>
                <w:rFonts w:hint="eastAsia" w:ascii="宋体" w:hAnsi="宋体" w:cs="宋体"/>
                <w:color w:val="auto"/>
                <w:szCs w:val="21"/>
              </w:rPr>
            </w:pPr>
            <w:r>
              <w:rPr>
                <w:rFonts w:hint="eastAsia" w:ascii="宋体" w:hAnsi="宋体" w:cs="宋体"/>
                <w:color w:val="auto"/>
                <w:szCs w:val="21"/>
              </w:rPr>
              <w:t>2</w:t>
            </w:r>
          </w:p>
        </w:tc>
        <w:tc>
          <w:tcPr>
            <w:tcW w:w="1690" w:type="dxa"/>
            <w:vAlign w:val="center"/>
          </w:tcPr>
          <w:p w14:paraId="090F0495">
            <w:pPr>
              <w:jc w:val="center"/>
              <w:rPr>
                <w:rFonts w:hint="eastAsia" w:ascii="宋体" w:hAnsi="宋体" w:cs="宋体"/>
                <w:color w:val="auto"/>
                <w:szCs w:val="21"/>
              </w:rPr>
            </w:pPr>
            <w:r>
              <w:rPr>
                <w:rFonts w:hint="eastAsia" w:ascii="宋体" w:hAnsi="宋体" w:cs="宋体"/>
                <w:color w:val="auto"/>
                <w:szCs w:val="21"/>
              </w:rPr>
              <w:t>付款方式</w:t>
            </w:r>
          </w:p>
        </w:tc>
        <w:tc>
          <w:tcPr>
            <w:tcW w:w="2155" w:type="dxa"/>
            <w:vAlign w:val="center"/>
          </w:tcPr>
          <w:p w14:paraId="202F711E">
            <w:pPr>
              <w:rPr>
                <w:rFonts w:hint="eastAsia" w:ascii="宋体" w:hAnsi="宋体" w:cs="宋体"/>
                <w:color w:val="auto"/>
                <w:szCs w:val="21"/>
              </w:rPr>
            </w:pPr>
          </w:p>
        </w:tc>
        <w:tc>
          <w:tcPr>
            <w:tcW w:w="1559" w:type="dxa"/>
            <w:vAlign w:val="center"/>
          </w:tcPr>
          <w:p w14:paraId="57134D16">
            <w:pPr>
              <w:rPr>
                <w:rFonts w:hint="eastAsia" w:ascii="宋体" w:hAnsi="宋体" w:cs="宋体"/>
                <w:color w:val="auto"/>
                <w:szCs w:val="21"/>
              </w:rPr>
            </w:pPr>
          </w:p>
        </w:tc>
        <w:tc>
          <w:tcPr>
            <w:tcW w:w="2127" w:type="dxa"/>
          </w:tcPr>
          <w:p w14:paraId="1A811FE2">
            <w:pPr>
              <w:rPr>
                <w:rFonts w:hint="eastAsia" w:ascii="宋体" w:hAnsi="宋体" w:cs="宋体"/>
                <w:color w:val="auto"/>
                <w:szCs w:val="21"/>
              </w:rPr>
            </w:pPr>
          </w:p>
        </w:tc>
      </w:tr>
      <w:tr w14:paraId="0166E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vAlign w:val="center"/>
          </w:tcPr>
          <w:p w14:paraId="2ABDCD95">
            <w:pPr>
              <w:jc w:val="center"/>
              <w:rPr>
                <w:rFonts w:hint="eastAsia" w:ascii="宋体" w:hAnsi="宋体" w:cs="宋体"/>
                <w:color w:val="auto"/>
                <w:szCs w:val="21"/>
              </w:rPr>
            </w:pPr>
            <w:r>
              <w:rPr>
                <w:rFonts w:hint="eastAsia" w:ascii="宋体" w:hAnsi="宋体" w:cs="宋体"/>
                <w:color w:val="auto"/>
                <w:szCs w:val="21"/>
              </w:rPr>
              <w:t>3</w:t>
            </w:r>
          </w:p>
        </w:tc>
        <w:tc>
          <w:tcPr>
            <w:tcW w:w="1690" w:type="dxa"/>
            <w:vAlign w:val="center"/>
          </w:tcPr>
          <w:p w14:paraId="4E84A099">
            <w:pPr>
              <w:jc w:val="center"/>
              <w:rPr>
                <w:rFonts w:hint="eastAsia" w:ascii="宋体" w:hAnsi="宋体" w:cs="宋体"/>
                <w:color w:val="auto"/>
                <w:szCs w:val="21"/>
              </w:rPr>
            </w:pPr>
            <w:r>
              <w:rPr>
                <w:rFonts w:hint="eastAsia" w:ascii="宋体" w:hAnsi="宋体" w:cs="宋体"/>
                <w:color w:val="auto"/>
                <w:szCs w:val="21"/>
              </w:rPr>
              <w:t>合同主要条款</w:t>
            </w:r>
          </w:p>
        </w:tc>
        <w:tc>
          <w:tcPr>
            <w:tcW w:w="2155" w:type="dxa"/>
            <w:vAlign w:val="center"/>
          </w:tcPr>
          <w:p w14:paraId="5111F4C2">
            <w:pPr>
              <w:rPr>
                <w:rFonts w:hint="eastAsia" w:ascii="宋体" w:hAnsi="宋体" w:cs="宋体"/>
                <w:color w:val="auto"/>
                <w:szCs w:val="21"/>
              </w:rPr>
            </w:pPr>
          </w:p>
        </w:tc>
        <w:tc>
          <w:tcPr>
            <w:tcW w:w="1559" w:type="dxa"/>
            <w:vAlign w:val="center"/>
          </w:tcPr>
          <w:p w14:paraId="38E794E3">
            <w:pPr>
              <w:rPr>
                <w:rFonts w:hint="eastAsia" w:ascii="宋体" w:hAnsi="宋体" w:cs="宋体"/>
                <w:color w:val="auto"/>
                <w:szCs w:val="21"/>
              </w:rPr>
            </w:pPr>
          </w:p>
        </w:tc>
        <w:tc>
          <w:tcPr>
            <w:tcW w:w="2127" w:type="dxa"/>
          </w:tcPr>
          <w:p w14:paraId="27479D36">
            <w:pPr>
              <w:rPr>
                <w:rFonts w:hint="eastAsia" w:ascii="宋体" w:hAnsi="宋体" w:cs="宋体"/>
                <w:color w:val="auto"/>
                <w:szCs w:val="21"/>
              </w:rPr>
            </w:pPr>
          </w:p>
        </w:tc>
      </w:tr>
      <w:tr w14:paraId="5B58A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vAlign w:val="center"/>
          </w:tcPr>
          <w:p w14:paraId="6364718D">
            <w:pPr>
              <w:jc w:val="center"/>
              <w:rPr>
                <w:rFonts w:hint="eastAsia" w:ascii="宋体" w:hAnsi="宋体" w:cs="宋体"/>
                <w:color w:val="auto"/>
                <w:szCs w:val="21"/>
              </w:rPr>
            </w:pPr>
            <w:r>
              <w:rPr>
                <w:rFonts w:hint="eastAsia" w:ascii="宋体" w:hAnsi="宋体" w:cs="宋体"/>
                <w:color w:val="auto"/>
                <w:szCs w:val="21"/>
              </w:rPr>
              <w:t>…</w:t>
            </w:r>
          </w:p>
        </w:tc>
        <w:tc>
          <w:tcPr>
            <w:tcW w:w="1690" w:type="dxa"/>
            <w:vAlign w:val="center"/>
          </w:tcPr>
          <w:p w14:paraId="1F650957">
            <w:pPr>
              <w:jc w:val="center"/>
              <w:rPr>
                <w:rFonts w:hint="eastAsia" w:ascii="宋体" w:hAnsi="宋体" w:cs="宋体"/>
                <w:color w:val="auto"/>
                <w:szCs w:val="21"/>
              </w:rPr>
            </w:pPr>
            <w:r>
              <w:rPr>
                <w:rFonts w:hint="eastAsia" w:ascii="宋体" w:hAnsi="宋体" w:cs="宋体"/>
                <w:color w:val="auto"/>
                <w:szCs w:val="21"/>
              </w:rPr>
              <w:t>…</w:t>
            </w:r>
          </w:p>
        </w:tc>
        <w:tc>
          <w:tcPr>
            <w:tcW w:w="2155" w:type="dxa"/>
            <w:vAlign w:val="center"/>
          </w:tcPr>
          <w:p w14:paraId="022408C1">
            <w:pPr>
              <w:rPr>
                <w:rFonts w:hint="eastAsia" w:ascii="宋体" w:hAnsi="宋体" w:cs="宋体"/>
                <w:color w:val="auto"/>
                <w:szCs w:val="21"/>
              </w:rPr>
            </w:pPr>
          </w:p>
        </w:tc>
        <w:tc>
          <w:tcPr>
            <w:tcW w:w="1559" w:type="dxa"/>
            <w:vAlign w:val="center"/>
          </w:tcPr>
          <w:p w14:paraId="3B7085CB">
            <w:pPr>
              <w:rPr>
                <w:rFonts w:hint="eastAsia" w:ascii="宋体" w:hAnsi="宋体" w:cs="宋体"/>
                <w:color w:val="auto"/>
                <w:szCs w:val="21"/>
              </w:rPr>
            </w:pPr>
          </w:p>
        </w:tc>
        <w:tc>
          <w:tcPr>
            <w:tcW w:w="2127" w:type="dxa"/>
          </w:tcPr>
          <w:p w14:paraId="66C980A2">
            <w:pPr>
              <w:rPr>
                <w:rFonts w:hint="eastAsia" w:ascii="宋体" w:hAnsi="宋体" w:cs="宋体"/>
                <w:color w:val="auto"/>
                <w:szCs w:val="21"/>
              </w:rPr>
            </w:pPr>
          </w:p>
        </w:tc>
      </w:tr>
      <w:tr w14:paraId="74C26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vAlign w:val="center"/>
          </w:tcPr>
          <w:p w14:paraId="730DCCFA">
            <w:pPr>
              <w:jc w:val="center"/>
              <w:rPr>
                <w:rFonts w:hint="eastAsia" w:ascii="宋体" w:hAnsi="宋体" w:cs="宋体"/>
                <w:color w:val="auto"/>
                <w:szCs w:val="21"/>
              </w:rPr>
            </w:pPr>
          </w:p>
        </w:tc>
        <w:tc>
          <w:tcPr>
            <w:tcW w:w="1690" w:type="dxa"/>
            <w:vAlign w:val="center"/>
          </w:tcPr>
          <w:p w14:paraId="737D8D8D">
            <w:pPr>
              <w:jc w:val="center"/>
              <w:rPr>
                <w:rFonts w:hint="eastAsia" w:ascii="宋体" w:hAnsi="宋体" w:cs="宋体"/>
                <w:color w:val="auto"/>
                <w:szCs w:val="21"/>
              </w:rPr>
            </w:pPr>
          </w:p>
        </w:tc>
        <w:tc>
          <w:tcPr>
            <w:tcW w:w="2155" w:type="dxa"/>
            <w:vAlign w:val="center"/>
          </w:tcPr>
          <w:p w14:paraId="32AC4871">
            <w:pPr>
              <w:rPr>
                <w:rFonts w:hint="eastAsia" w:ascii="宋体" w:hAnsi="宋体" w:cs="宋体"/>
                <w:color w:val="auto"/>
                <w:szCs w:val="21"/>
              </w:rPr>
            </w:pPr>
          </w:p>
        </w:tc>
        <w:tc>
          <w:tcPr>
            <w:tcW w:w="1559" w:type="dxa"/>
            <w:vAlign w:val="center"/>
          </w:tcPr>
          <w:p w14:paraId="1663F863">
            <w:pPr>
              <w:rPr>
                <w:rFonts w:hint="eastAsia" w:ascii="宋体" w:hAnsi="宋体" w:cs="宋体"/>
                <w:color w:val="auto"/>
                <w:szCs w:val="21"/>
              </w:rPr>
            </w:pPr>
          </w:p>
        </w:tc>
        <w:tc>
          <w:tcPr>
            <w:tcW w:w="2127" w:type="dxa"/>
          </w:tcPr>
          <w:p w14:paraId="143C9F92">
            <w:pPr>
              <w:rPr>
                <w:rFonts w:hint="eastAsia" w:ascii="宋体" w:hAnsi="宋体" w:cs="宋体"/>
                <w:color w:val="auto"/>
                <w:szCs w:val="21"/>
              </w:rPr>
            </w:pPr>
          </w:p>
        </w:tc>
      </w:tr>
      <w:tr w14:paraId="35B36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vAlign w:val="center"/>
          </w:tcPr>
          <w:p w14:paraId="600E6454">
            <w:pPr>
              <w:jc w:val="center"/>
              <w:rPr>
                <w:rFonts w:hint="eastAsia" w:ascii="宋体" w:hAnsi="宋体" w:cs="宋体"/>
                <w:color w:val="auto"/>
                <w:szCs w:val="21"/>
              </w:rPr>
            </w:pPr>
          </w:p>
        </w:tc>
        <w:tc>
          <w:tcPr>
            <w:tcW w:w="1690" w:type="dxa"/>
            <w:vAlign w:val="center"/>
          </w:tcPr>
          <w:p w14:paraId="232BD5BD">
            <w:pPr>
              <w:jc w:val="center"/>
              <w:rPr>
                <w:rFonts w:hint="eastAsia" w:ascii="宋体" w:hAnsi="宋体" w:cs="宋体"/>
                <w:color w:val="auto"/>
                <w:szCs w:val="21"/>
              </w:rPr>
            </w:pPr>
          </w:p>
        </w:tc>
        <w:tc>
          <w:tcPr>
            <w:tcW w:w="2155" w:type="dxa"/>
            <w:vAlign w:val="center"/>
          </w:tcPr>
          <w:p w14:paraId="63B38ABA">
            <w:pPr>
              <w:rPr>
                <w:rFonts w:hint="eastAsia" w:ascii="宋体" w:hAnsi="宋体" w:cs="宋体"/>
                <w:color w:val="auto"/>
                <w:szCs w:val="21"/>
              </w:rPr>
            </w:pPr>
          </w:p>
        </w:tc>
        <w:tc>
          <w:tcPr>
            <w:tcW w:w="1559" w:type="dxa"/>
            <w:vAlign w:val="center"/>
          </w:tcPr>
          <w:p w14:paraId="79DDDDF4">
            <w:pPr>
              <w:rPr>
                <w:rFonts w:hint="eastAsia" w:ascii="宋体" w:hAnsi="宋体" w:cs="宋体"/>
                <w:color w:val="auto"/>
                <w:szCs w:val="21"/>
              </w:rPr>
            </w:pPr>
          </w:p>
        </w:tc>
        <w:tc>
          <w:tcPr>
            <w:tcW w:w="2127" w:type="dxa"/>
          </w:tcPr>
          <w:p w14:paraId="4F98D86B">
            <w:pPr>
              <w:rPr>
                <w:rFonts w:hint="eastAsia" w:ascii="宋体" w:hAnsi="宋体" w:cs="宋体"/>
                <w:color w:val="auto"/>
                <w:szCs w:val="21"/>
              </w:rPr>
            </w:pPr>
          </w:p>
        </w:tc>
      </w:tr>
      <w:tr w14:paraId="7E89D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vAlign w:val="center"/>
          </w:tcPr>
          <w:p w14:paraId="3E9A338C">
            <w:pPr>
              <w:jc w:val="center"/>
              <w:rPr>
                <w:rFonts w:hint="eastAsia" w:ascii="宋体" w:hAnsi="宋体" w:cs="宋体"/>
                <w:color w:val="auto"/>
                <w:szCs w:val="21"/>
              </w:rPr>
            </w:pPr>
          </w:p>
        </w:tc>
        <w:tc>
          <w:tcPr>
            <w:tcW w:w="1690" w:type="dxa"/>
            <w:vAlign w:val="center"/>
          </w:tcPr>
          <w:p w14:paraId="3CB848F8">
            <w:pPr>
              <w:jc w:val="center"/>
              <w:rPr>
                <w:rFonts w:hint="eastAsia" w:ascii="宋体" w:hAnsi="宋体" w:cs="宋体"/>
                <w:color w:val="auto"/>
                <w:szCs w:val="21"/>
              </w:rPr>
            </w:pPr>
          </w:p>
        </w:tc>
        <w:tc>
          <w:tcPr>
            <w:tcW w:w="2155" w:type="dxa"/>
            <w:vAlign w:val="center"/>
          </w:tcPr>
          <w:p w14:paraId="04D41409">
            <w:pPr>
              <w:rPr>
                <w:rFonts w:hint="eastAsia" w:ascii="宋体" w:hAnsi="宋体" w:cs="宋体"/>
                <w:color w:val="auto"/>
                <w:szCs w:val="21"/>
              </w:rPr>
            </w:pPr>
          </w:p>
        </w:tc>
        <w:tc>
          <w:tcPr>
            <w:tcW w:w="1559" w:type="dxa"/>
            <w:vAlign w:val="center"/>
          </w:tcPr>
          <w:p w14:paraId="57114AC0">
            <w:pPr>
              <w:rPr>
                <w:rFonts w:hint="eastAsia" w:ascii="宋体" w:hAnsi="宋体" w:cs="宋体"/>
                <w:color w:val="auto"/>
                <w:szCs w:val="21"/>
              </w:rPr>
            </w:pPr>
          </w:p>
        </w:tc>
        <w:tc>
          <w:tcPr>
            <w:tcW w:w="2127" w:type="dxa"/>
          </w:tcPr>
          <w:p w14:paraId="4D6D8B67">
            <w:pPr>
              <w:rPr>
                <w:rFonts w:hint="eastAsia" w:ascii="宋体" w:hAnsi="宋体" w:cs="宋体"/>
                <w:color w:val="auto"/>
                <w:szCs w:val="21"/>
              </w:rPr>
            </w:pPr>
          </w:p>
        </w:tc>
      </w:tr>
    </w:tbl>
    <w:p w14:paraId="0A2CF71D">
      <w:pPr>
        <w:spacing w:line="360" w:lineRule="auto"/>
        <w:rPr>
          <w:rFonts w:hint="eastAsia" w:ascii="宋体" w:hAnsi="宋体" w:cs="宋体"/>
          <w:b/>
          <w:bCs/>
          <w:color w:val="auto"/>
          <w:szCs w:val="21"/>
        </w:rPr>
      </w:pPr>
      <w:r>
        <w:rPr>
          <w:rFonts w:hint="eastAsia" w:ascii="宋体" w:hAnsi="宋体" w:cs="宋体"/>
          <w:b/>
          <w:bCs/>
          <w:color w:val="auto"/>
          <w:szCs w:val="21"/>
        </w:rPr>
        <w:t>说明：</w:t>
      </w:r>
    </w:p>
    <w:p w14:paraId="7A10C61C">
      <w:pPr>
        <w:spacing w:line="360" w:lineRule="auto"/>
        <w:rPr>
          <w:rFonts w:hint="eastAsia" w:ascii="宋体" w:hAnsi="宋体" w:cs="宋体"/>
          <w:color w:val="auto"/>
          <w:szCs w:val="21"/>
        </w:rPr>
      </w:pPr>
      <w:r>
        <w:rPr>
          <w:rFonts w:hint="eastAsia" w:ascii="宋体" w:hAnsi="宋体" w:cs="宋体"/>
          <w:color w:val="auto"/>
          <w:szCs w:val="21"/>
        </w:rPr>
        <w:t>1、商务条款内容主要是针对采购文件有关的付款条件、服务期、合同主要条款等内容。</w:t>
      </w:r>
    </w:p>
    <w:p w14:paraId="708D1150">
      <w:pPr>
        <w:spacing w:line="360" w:lineRule="auto"/>
        <w:rPr>
          <w:b/>
          <w:bCs/>
          <w:color w:val="auto"/>
          <w:szCs w:val="22"/>
        </w:rPr>
      </w:pPr>
      <w:r>
        <w:rPr>
          <w:rFonts w:hint="eastAsia" w:ascii="宋体" w:hAnsi="宋体" w:cs="宋体"/>
          <w:color w:val="auto"/>
          <w:szCs w:val="21"/>
        </w:rPr>
        <w:t>2、无偏离应在本表“响应文件响应情况”栏注明“无商务条款偏离”的字样。</w:t>
      </w:r>
    </w:p>
    <w:p w14:paraId="6EDE0EB0">
      <w:pPr>
        <w:spacing w:line="360" w:lineRule="auto"/>
        <w:rPr>
          <w:rFonts w:hint="eastAsia" w:ascii="宋体" w:hAnsi="宋体" w:cs="宋体"/>
          <w:b/>
          <w:bCs/>
          <w:color w:val="auto"/>
          <w:szCs w:val="21"/>
        </w:rPr>
      </w:pPr>
    </w:p>
    <w:p w14:paraId="57E6740A">
      <w:pPr>
        <w:pStyle w:val="76"/>
        <w:spacing w:line="360" w:lineRule="auto"/>
        <w:rPr>
          <w:rFonts w:ascii="Times New Roman" w:hAnsi="Times New Roman" w:eastAsia="宋体"/>
          <w:color w:val="auto"/>
          <w:sz w:val="21"/>
          <w:szCs w:val="21"/>
        </w:rPr>
      </w:pPr>
      <w:r>
        <w:rPr>
          <w:rFonts w:hint="eastAsia" w:ascii="Times New Roman" w:hAnsi="Times New Roman" w:eastAsia="宋体"/>
          <w:color w:val="auto"/>
          <w:sz w:val="21"/>
          <w:szCs w:val="21"/>
        </w:rPr>
        <w:t>磋商响应</w:t>
      </w:r>
      <w:r>
        <w:rPr>
          <w:rFonts w:ascii="Times New Roman" w:hAnsi="Times New Roman" w:eastAsia="宋体"/>
          <w:color w:val="auto"/>
          <w:sz w:val="21"/>
          <w:szCs w:val="21"/>
        </w:rPr>
        <w:t xml:space="preserve">单位（公章）：  </w:t>
      </w:r>
    </w:p>
    <w:p w14:paraId="3EFE9872">
      <w:pPr>
        <w:pStyle w:val="76"/>
        <w:spacing w:line="360" w:lineRule="auto"/>
        <w:rPr>
          <w:rFonts w:ascii="Times New Roman" w:hAnsi="Times New Roman" w:eastAsia="宋体"/>
          <w:color w:val="auto"/>
          <w:sz w:val="21"/>
          <w:szCs w:val="21"/>
        </w:rPr>
      </w:pPr>
      <w:r>
        <w:rPr>
          <w:rFonts w:ascii="Times New Roman" w:hAnsi="Times New Roman" w:eastAsia="宋体"/>
          <w:color w:val="auto"/>
          <w:sz w:val="21"/>
          <w:szCs w:val="21"/>
        </w:rPr>
        <w:t>法定代表人或代理人：（签字或盖章）</w:t>
      </w:r>
    </w:p>
    <w:p w14:paraId="482B2E12">
      <w:pPr>
        <w:spacing w:line="360" w:lineRule="auto"/>
        <w:rPr>
          <w:color w:val="auto"/>
          <w:szCs w:val="21"/>
        </w:rPr>
      </w:pPr>
      <w:r>
        <w:rPr>
          <w:color w:val="auto"/>
          <w:szCs w:val="21"/>
        </w:rPr>
        <w:t>日期：     年   月   日</w:t>
      </w:r>
    </w:p>
    <w:p w14:paraId="3B934E84">
      <w:pPr>
        <w:spacing w:line="360" w:lineRule="auto"/>
        <w:rPr>
          <w:rFonts w:hint="eastAsia" w:ascii="宋体" w:hAnsi="宋体" w:cs="宋体"/>
          <w:b/>
          <w:bCs/>
          <w:color w:val="auto"/>
          <w:szCs w:val="21"/>
        </w:rPr>
      </w:pPr>
    </w:p>
    <w:p w14:paraId="1D37FFF6">
      <w:pPr>
        <w:spacing w:before="156" w:beforeLines="50" w:after="468" w:afterLines="150" w:line="360" w:lineRule="auto"/>
        <w:jc w:val="left"/>
        <w:rPr>
          <w:color w:val="auto"/>
          <w:kern w:val="0"/>
          <w:szCs w:val="21"/>
        </w:rPr>
      </w:pPr>
      <w:r>
        <w:rPr>
          <w:color w:val="auto"/>
          <w:kern w:val="0"/>
          <w:szCs w:val="21"/>
        </w:rPr>
        <w:t xml:space="preserve"> </w:t>
      </w:r>
    </w:p>
    <w:p w14:paraId="08634A53">
      <w:pPr>
        <w:spacing w:line="440" w:lineRule="exact"/>
        <w:jc w:val="left"/>
        <w:outlineLvl w:val="1"/>
        <w:rPr>
          <w:b/>
          <w:bCs/>
          <w:color w:val="auto"/>
        </w:rPr>
      </w:pPr>
      <w:r>
        <w:rPr>
          <w:b/>
          <w:bCs/>
          <w:color w:val="auto"/>
        </w:rPr>
        <w:br w:type="page"/>
      </w:r>
      <w:r>
        <w:rPr>
          <w:b/>
          <w:bCs/>
          <w:color w:val="auto"/>
        </w:rPr>
        <w:t>格式</w:t>
      </w:r>
      <w:r>
        <w:rPr>
          <w:rFonts w:hint="eastAsia"/>
          <w:b/>
          <w:bCs/>
          <w:color w:val="auto"/>
        </w:rPr>
        <w:t>6：</w:t>
      </w:r>
      <w:r>
        <w:rPr>
          <w:b/>
          <w:color w:val="auto"/>
          <w:szCs w:val="22"/>
        </w:rPr>
        <w:t>项目服务人员配置表</w:t>
      </w:r>
    </w:p>
    <w:p w14:paraId="64271057">
      <w:pPr>
        <w:spacing w:before="156" w:beforeLines="50" w:after="468" w:afterLines="150" w:line="360" w:lineRule="auto"/>
        <w:jc w:val="center"/>
        <w:rPr>
          <w:b/>
          <w:bCs/>
          <w:color w:val="auto"/>
          <w:spacing w:val="20"/>
          <w:szCs w:val="21"/>
        </w:rPr>
      </w:pPr>
      <w:r>
        <w:rPr>
          <w:b/>
          <w:bCs/>
          <w:color w:val="auto"/>
          <w:spacing w:val="20"/>
          <w:szCs w:val="21"/>
        </w:rPr>
        <w:t>项目服务人员配置表</w:t>
      </w:r>
    </w:p>
    <w:tbl>
      <w:tblPr>
        <w:tblStyle w:val="27"/>
        <w:tblW w:w="91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0"/>
        <w:gridCol w:w="1300"/>
        <w:gridCol w:w="3097"/>
        <w:gridCol w:w="1733"/>
        <w:gridCol w:w="800"/>
        <w:gridCol w:w="1619"/>
      </w:tblGrid>
      <w:tr w14:paraId="2321E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0" w:type="dxa"/>
            <w:vAlign w:val="center"/>
          </w:tcPr>
          <w:p w14:paraId="49AAD0AB">
            <w:pPr>
              <w:pStyle w:val="66"/>
              <w:spacing w:line="360" w:lineRule="auto"/>
              <w:jc w:val="center"/>
              <w:rPr>
                <w:rFonts w:hint="eastAsia" w:hAnsi="宋体" w:eastAsia="宋体" w:cs="宋体"/>
                <w:color w:val="auto"/>
                <w:sz w:val="21"/>
                <w:szCs w:val="21"/>
              </w:rPr>
            </w:pPr>
            <w:r>
              <w:rPr>
                <w:rFonts w:hint="eastAsia" w:hAnsi="宋体" w:eastAsia="宋体" w:cs="宋体"/>
                <w:color w:val="auto"/>
                <w:sz w:val="21"/>
                <w:szCs w:val="21"/>
              </w:rPr>
              <w:t>序号</w:t>
            </w:r>
          </w:p>
        </w:tc>
        <w:tc>
          <w:tcPr>
            <w:tcW w:w="1300" w:type="dxa"/>
            <w:vAlign w:val="center"/>
          </w:tcPr>
          <w:p w14:paraId="3913FBA6">
            <w:pPr>
              <w:pStyle w:val="66"/>
              <w:spacing w:line="360" w:lineRule="auto"/>
              <w:jc w:val="center"/>
              <w:rPr>
                <w:rFonts w:hint="eastAsia" w:hAnsi="宋体" w:eastAsia="宋体" w:cs="宋体"/>
                <w:color w:val="auto"/>
                <w:sz w:val="21"/>
                <w:szCs w:val="21"/>
              </w:rPr>
            </w:pPr>
            <w:r>
              <w:rPr>
                <w:rFonts w:hint="eastAsia" w:hAnsi="宋体" w:eastAsia="宋体" w:cs="宋体"/>
                <w:color w:val="auto"/>
                <w:sz w:val="21"/>
                <w:szCs w:val="21"/>
              </w:rPr>
              <w:t>姓名</w:t>
            </w:r>
          </w:p>
        </w:tc>
        <w:tc>
          <w:tcPr>
            <w:tcW w:w="3097" w:type="dxa"/>
            <w:vAlign w:val="center"/>
          </w:tcPr>
          <w:p w14:paraId="4EA9ECBD">
            <w:pPr>
              <w:pStyle w:val="66"/>
              <w:spacing w:line="360" w:lineRule="auto"/>
              <w:jc w:val="center"/>
              <w:rPr>
                <w:rFonts w:hint="eastAsia" w:hAnsi="宋体" w:eastAsia="宋体" w:cs="宋体"/>
                <w:color w:val="auto"/>
                <w:sz w:val="21"/>
                <w:szCs w:val="21"/>
              </w:rPr>
            </w:pPr>
            <w:r>
              <w:rPr>
                <w:rFonts w:hint="eastAsia" w:hAnsi="宋体" w:eastAsia="宋体" w:cs="宋体"/>
                <w:color w:val="auto"/>
                <w:sz w:val="21"/>
                <w:szCs w:val="21"/>
              </w:rPr>
              <w:t>身份证号</w:t>
            </w:r>
          </w:p>
        </w:tc>
        <w:tc>
          <w:tcPr>
            <w:tcW w:w="1733" w:type="dxa"/>
            <w:vAlign w:val="center"/>
          </w:tcPr>
          <w:p w14:paraId="67EBFBE7">
            <w:pPr>
              <w:pStyle w:val="66"/>
              <w:spacing w:line="360" w:lineRule="auto"/>
              <w:jc w:val="center"/>
              <w:rPr>
                <w:rFonts w:hint="eastAsia" w:hAnsi="宋体" w:eastAsia="宋体" w:cs="宋体"/>
                <w:color w:val="auto"/>
                <w:sz w:val="21"/>
                <w:szCs w:val="21"/>
              </w:rPr>
            </w:pPr>
            <w:r>
              <w:rPr>
                <w:rFonts w:hint="eastAsia" w:hAnsi="宋体" w:eastAsia="宋体" w:cs="宋体"/>
                <w:color w:val="auto"/>
                <w:sz w:val="21"/>
                <w:szCs w:val="21"/>
              </w:rPr>
              <w:t>职称（如有）</w:t>
            </w:r>
          </w:p>
        </w:tc>
        <w:tc>
          <w:tcPr>
            <w:tcW w:w="800" w:type="dxa"/>
            <w:vAlign w:val="center"/>
          </w:tcPr>
          <w:p w14:paraId="632BC6AD">
            <w:pPr>
              <w:pStyle w:val="66"/>
              <w:spacing w:line="360" w:lineRule="auto"/>
              <w:jc w:val="center"/>
              <w:rPr>
                <w:rFonts w:hint="eastAsia" w:hAnsi="宋体" w:eastAsia="宋体" w:cs="宋体"/>
                <w:color w:val="auto"/>
                <w:sz w:val="21"/>
                <w:szCs w:val="21"/>
              </w:rPr>
            </w:pPr>
            <w:r>
              <w:rPr>
                <w:rFonts w:hint="eastAsia" w:hAnsi="宋体" w:eastAsia="宋体" w:cs="宋体"/>
                <w:color w:val="auto"/>
                <w:sz w:val="21"/>
                <w:szCs w:val="21"/>
              </w:rPr>
              <w:t>工龄</w:t>
            </w:r>
          </w:p>
        </w:tc>
        <w:tc>
          <w:tcPr>
            <w:tcW w:w="1619" w:type="dxa"/>
            <w:vAlign w:val="center"/>
          </w:tcPr>
          <w:p w14:paraId="2171BB0F">
            <w:pPr>
              <w:pStyle w:val="66"/>
              <w:spacing w:line="360" w:lineRule="auto"/>
              <w:jc w:val="center"/>
              <w:rPr>
                <w:rFonts w:hint="eastAsia" w:hAnsi="宋体" w:eastAsia="宋体" w:cs="宋体"/>
                <w:color w:val="auto"/>
                <w:sz w:val="21"/>
                <w:szCs w:val="21"/>
              </w:rPr>
            </w:pPr>
            <w:r>
              <w:rPr>
                <w:rFonts w:hint="eastAsia" w:hAnsi="宋体" w:eastAsia="宋体" w:cs="宋体"/>
                <w:color w:val="auto"/>
                <w:sz w:val="21"/>
                <w:szCs w:val="21"/>
              </w:rPr>
              <w:t>本次拟任职务</w:t>
            </w:r>
          </w:p>
        </w:tc>
      </w:tr>
      <w:tr w14:paraId="1F0A3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0" w:type="dxa"/>
            <w:vAlign w:val="center"/>
          </w:tcPr>
          <w:p w14:paraId="673283C4">
            <w:pPr>
              <w:pStyle w:val="66"/>
              <w:spacing w:line="360" w:lineRule="auto"/>
              <w:jc w:val="center"/>
              <w:rPr>
                <w:rFonts w:hint="eastAsia" w:hAnsi="宋体" w:eastAsia="宋体" w:cs="宋体"/>
                <w:color w:val="auto"/>
                <w:sz w:val="21"/>
                <w:szCs w:val="21"/>
              </w:rPr>
            </w:pPr>
          </w:p>
        </w:tc>
        <w:tc>
          <w:tcPr>
            <w:tcW w:w="1300" w:type="dxa"/>
            <w:vAlign w:val="center"/>
          </w:tcPr>
          <w:p w14:paraId="17F5E447">
            <w:pPr>
              <w:pStyle w:val="66"/>
              <w:spacing w:line="360" w:lineRule="auto"/>
              <w:jc w:val="center"/>
              <w:rPr>
                <w:rFonts w:hint="eastAsia" w:hAnsi="宋体" w:eastAsia="宋体" w:cs="宋体"/>
                <w:color w:val="auto"/>
                <w:sz w:val="21"/>
                <w:szCs w:val="21"/>
              </w:rPr>
            </w:pPr>
          </w:p>
        </w:tc>
        <w:tc>
          <w:tcPr>
            <w:tcW w:w="3097" w:type="dxa"/>
            <w:vAlign w:val="center"/>
          </w:tcPr>
          <w:p w14:paraId="4F4324C0">
            <w:pPr>
              <w:pStyle w:val="66"/>
              <w:spacing w:line="360" w:lineRule="auto"/>
              <w:jc w:val="center"/>
              <w:rPr>
                <w:rFonts w:hint="eastAsia" w:hAnsi="宋体" w:eastAsia="宋体" w:cs="宋体"/>
                <w:color w:val="auto"/>
                <w:sz w:val="21"/>
                <w:szCs w:val="21"/>
              </w:rPr>
            </w:pPr>
          </w:p>
        </w:tc>
        <w:tc>
          <w:tcPr>
            <w:tcW w:w="1733" w:type="dxa"/>
            <w:vAlign w:val="center"/>
          </w:tcPr>
          <w:p w14:paraId="5DE5B2FD">
            <w:pPr>
              <w:pStyle w:val="66"/>
              <w:spacing w:line="360" w:lineRule="auto"/>
              <w:jc w:val="center"/>
              <w:rPr>
                <w:rFonts w:hint="eastAsia" w:hAnsi="宋体" w:eastAsia="宋体" w:cs="宋体"/>
                <w:color w:val="auto"/>
                <w:sz w:val="21"/>
                <w:szCs w:val="21"/>
              </w:rPr>
            </w:pPr>
          </w:p>
        </w:tc>
        <w:tc>
          <w:tcPr>
            <w:tcW w:w="800" w:type="dxa"/>
            <w:vAlign w:val="center"/>
          </w:tcPr>
          <w:p w14:paraId="50107A90">
            <w:pPr>
              <w:pStyle w:val="66"/>
              <w:spacing w:line="360" w:lineRule="auto"/>
              <w:jc w:val="center"/>
              <w:rPr>
                <w:rFonts w:hint="eastAsia" w:hAnsi="宋体" w:eastAsia="宋体" w:cs="宋体"/>
                <w:color w:val="auto"/>
                <w:sz w:val="21"/>
                <w:szCs w:val="21"/>
              </w:rPr>
            </w:pPr>
          </w:p>
        </w:tc>
        <w:tc>
          <w:tcPr>
            <w:tcW w:w="1619" w:type="dxa"/>
            <w:vAlign w:val="center"/>
          </w:tcPr>
          <w:p w14:paraId="233ABA4F">
            <w:pPr>
              <w:pStyle w:val="66"/>
              <w:spacing w:line="360" w:lineRule="auto"/>
              <w:jc w:val="center"/>
              <w:rPr>
                <w:rFonts w:hint="eastAsia" w:hAnsi="宋体" w:eastAsia="宋体" w:cs="宋体"/>
                <w:color w:val="auto"/>
                <w:sz w:val="21"/>
                <w:szCs w:val="21"/>
              </w:rPr>
            </w:pPr>
          </w:p>
        </w:tc>
      </w:tr>
      <w:tr w14:paraId="425F8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0" w:type="dxa"/>
            <w:vAlign w:val="center"/>
          </w:tcPr>
          <w:p w14:paraId="6576F305">
            <w:pPr>
              <w:pStyle w:val="66"/>
              <w:spacing w:line="360" w:lineRule="auto"/>
              <w:jc w:val="center"/>
              <w:rPr>
                <w:rFonts w:hint="eastAsia" w:hAnsi="宋体" w:eastAsia="宋体" w:cs="宋体"/>
                <w:color w:val="auto"/>
                <w:sz w:val="21"/>
                <w:szCs w:val="21"/>
              </w:rPr>
            </w:pPr>
          </w:p>
        </w:tc>
        <w:tc>
          <w:tcPr>
            <w:tcW w:w="1300" w:type="dxa"/>
            <w:vAlign w:val="center"/>
          </w:tcPr>
          <w:p w14:paraId="1F56048C">
            <w:pPr>
              <w:pStyle w:val="66"/>
              <w:spacing w:line="360" w:lineRule="auto"/>
              <w:jc w:val="center"/>
              <w:rPr>
                <w:rFonts w:hint="eastAsia" w:hAnsi="宋体" w:eastAsia="宋体" w:cs="宋体"/>
                <w:color w:val="auto"/>
                <w:sz w:val="21"/>
                <w:szCs w:val="21"/>
              </w:rPr>
            </w:pPr>
          </w:p>
        </w:tc>
        <w:tc>
          <w:tcPr>
            <w:tcW w:w="3097" w:type="dxa"/>
            <w:vAlign w:val="center"/>
          </w:tcPr>
          <w:p w14:paraId="41F940C2">
            <w:pPr>
              <w:pStyle w:val="66"/>
              <w:spacing w:line="360" w:lineRule="auto"/>
              <w:jc w:val="center"/>
              <w:rPr>
                <w:rFonts w:hint="eastAsia" w:hAnsi="宋体" w:eastAsia="宋体" w:cs="宋体"/>
                <w:color w:val="auto"/>
                <w:sz w:val="21"/>
                <w:szCs w:val="21"/>
              </w:rPr>
            </w:pPr>
          </w:p>
        </w:tc>
        <w:tc>
          <w:tcPr>
            <w:tcW w:w="1733" w:type="dxa"/>
            <w:vAlign w:val="center"/>
          </w:tcPr>
          <w:p w14:paraId="12361A69">
            <w:pPr>
              <w:pStyle w:val="66"/>
              <w:spacing w:line="360" w:lineRule="auto"/>
              <w:jc w:val="center"/>
              <w:rPr>
                <w:rFonts w:hint="eastAsia" w:hAnsi="宋体" w:eastAsia="宋体" w:cs="宋体"/>
                <w:color w:val="auto"/>
                <w:sz w:val="21"/>
                <w:szCs w:val="21"/>
              </w:rPr>
            </w:pPr>
          </w:p>
        </w:tc>
        <w:tc>
          <w:tcPr>
            <w:tcW w:w="800" w:type="dxa"/>
            <w:vAlign w:val="center"/>
          </w:tcPr>
          <w:p w14:paraId="409FF002">
            <w:pPr>
              <w:pStyle w:val="66"/>
              <w:spacing w:line="360" w:lineRule="auto"/>
              <w:jc w:val="center"/>
              <w:rPr>
                <w:rFonts w:hint="eastAsia" w:hAnsi="宋体" w:eastAsia="宋体" w:cs="宋体"/>
                <w:color w:val="auto"/>
                <w:sz w:val="21"/>
                <w:szCs w:val="21"/>
              </w:rPr>
            </w:pPr>
          </w:p>
        </w:tc>
        <w:tc>
          <w:tcPr>
            <w:tcW w:w="1619" w:type="dxa"/>
            <w:vAlign w:val="center"/>
          </w:tcPr>
          <w:p w14:paraId="52C7499A">
            <w:pPr>
              <w:pStyle w:val="66"/>
              <w:spacing w:line="360" w:lineRule="auto"/>
              <w:jc w:val="center"/>
              <w:rPr>
                <w:rFonts w:hint="eastAsia" w:hAnsi="宋体" w:eastAsia="宋体" w:cs="宋体"/>
                <w:color w:val="auto"/>
                <w:sz w:val="21"/>
                <w:szCs w:val="21"/>
              </w:rPr>
            </w:pPr>
          </w:p>
        </w:tc>
      </w:tr>
      <w:tr w14:paraId="5F144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0" w:type="dxa"/>
            <w:vAlign w:val="center"/>
          </w:tcPr>
          <w:p w14:paraId="64DA02A3">
            <w:pPr>
              <w:pStyle w:val="66"/>
              <w:spacing w:line="360" w:lineRule="auto"/>
              <w:jc w:val="center"/>
              <w:rPr>
                <w:rFonts w:hint="eastAsia" w:hAnsi="宋体" w:eastAsia="宋体" w:cs="宋体"/>
                <w:color w:val="auto"/>
                <w:sz w:val="21"/>
                <w:szCs w:val="21"/>
              </w:rPr>
            </w:pPr>
          </w:p>
        </w:tc>
        <w:tc>
          <w:tcPr>
            <w:tcW w:w="1300" w:type="dxa"/>
            <w:vAlign w:val="center"/>
          </w:tcPr>
          <w:p w14:paraId="1AA4015B">
            <w:pPr>
              <w:pStyle w:val="66"/>
              <w:spacing w:line="360" w:lineRule="auto"/>
              <w:jc w:val="center"/>
              <w:rPr>
                <w:rFonts w:hint="eastAsia" w:hAnsi="宋体" w:eastAsia="宋体" w:cs="宋体"/>
                <w:color w:val="auto"/>
                <w:sz w:val="21"/>
                <w:szCs w:val="21"/>
              </w:rPr>
            </w:pPr>
          </w:p>
        </w:tc>
        <w:tc>
          <w:tcPr>
            <w:tcW w:w="3097" w:type="dxa"/>
            <w:vAlign w:val="center"/>
          </w:tcPr>
          <w:p w14:paraId="20D4C73E">
            <w:pPr>
              <w:pStyle w:val="66"/>
              <w:spacing w:line="360" w:lineRule="auto"/>
              <w:jc w:val="center"/>
              <w:rPr>
                <w:rFonts w:hint="eastAsia" w:hAnsi="宋体" w:eastAsia="宋体" w:cs="宋体"/>
                <w:color w:val="auto"/>
                <w:sz w:val="21"/>
                <w:szCs w:val="21"/>
              </w:rPr>
            </w:pPr>
          </w:p>
        </w:tc>
        <w:tc>
          <w:tcPr>
            <w:tcW w:w="1733" w:type="dxa"/>
            <w:vAlign w:val="center"/>
          </w:tcPr>
          <w:p w14:paraId="1DEC5E6E">
            <w:pPr>
              <w:pStyle w:val="66"/>
              <w:spacing w:line="360" w:lineRule="auto"/>
              <w:jc w:val="center"/>
              <w:rPr>
                <w:rFonts w:hint="eastAsia" w:hAnsi="宋体" w:eastAsia="宋体" w:cs="宋体"/>
                <w:color w:val="auto"/>
                <w:sz w:val="21"/>
                <w:szCs w:val="21"/>
              </w:rPr>
            </w:pPr>
          </w:p>
        </w:tc>
        <w:tc>
          <w:tcPr>
            <w:tcW w:w="800" w:type="dxa"/>
            <w:vAlign w:val="center"/>
          </w:tcPr>
          <w:p w14:paraId="0FEF71B0">
            <w:pPr>
              <w:pStyle w:val="66"/>
              <w:spacing w:line="360" w:lineRule="auto"/>
              <w:jc w:val="center"/>
              <w:rPr>
                <w:rFonts w:hint="eastAsia" w:hAnsi="宋体" w:eastAsia="宋体" w:cs="宋体"/>
                <w:color w:val="auto"/>
                <w:sz w:val="21"/>
                <w:szCs w:val="21"/>
              </w:rPr>
            </w:pPr>
          </w:p>
        </w:tc>
        <w:tc>
          <w:tcPr>
            <w:tcW w:w="1619" w:type="dxa"/>
            <w:vAlign w:val="center"/>
          </w:tcPr>
          <w:p w14:paraId="6FE92A9A">
            <w:pPr>
              <w:pStyle w:val="66"/>
              <w:spacing w:line="360" w:lineRule="auto"/>
              <w:jc w:val="center"/>
              <w:rPr>
                <w:rFonts w:hint="eastAsia" w:hAnsi="宋体" w:eastAsia="宋体" w:cs="宋体"/>
                <w:color w:val="auto"/>
                <w:sz w:val="21"/>
                <w:szCs w:val="21"/>
              </w:rPr>
            </w:pPr>
          </w:p>
        </w:tc>
      </w:tr>
      <w:tr w14:paraId="055F2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0" w:type="dxa"/>
            <w:vAlign w:val="center"/>
          </w:tcPr>
          <w:p w14:paraId="274B8362">
            <w:pPr>
              <w:pStyle w:val="66"/>
              <w:spacing w:line="360" w:lineRule="auto"/>
              <w:jc w:val="center"/>
              <w:rPr>
                <w:rFonts w:hint="eastAsia" w:hAnsi="宋体" w:eastAsia="宋体" w:cs="宋体"/>
                <w:color w:val="auto"/>
                <w:sz w:val="21"/>
                <w:szCs w:val="21"/>
              </w:rPr>
            </w:pPr>
          </w:p>
        </w:tc>
        <w:tc>
          <w:tcPr>
            <w:tcW w:w="1300" w:type="dxa"/>
            <w:vAlign w:val="center"/>
          </w:tcPr>
          <w:p w14:paraId="16FC08FE">
            <w:pPr>
              <w:pStyle w:val="66"/>
              <w:spacing w:line="360" w:lineRule="auto"/>
              <w:jc w:val="center"/>
              <w:rPr>
                <w:rFonts w:hint="eastAsia" w:hAnsi="宋体" w:eastAsia="宋体" w:cs="宋体"/>
                <w:color w:val="auto"/>
                <w:sz w:val="21"/>
                <w:szCs w:val="21"/>
              </w:rPr>
            </w:pPr>
          </w:p>
        </w:tc>
        <w:tc>
          <w:tcPr>
            <w:tcW w:w="3097" w:type="dxa"/>
            <w:vAlign w:val="center"/>
          </w:tcPr>
          <w:p w14:paraId="5DF1A933">
            <w:pPr>
              <w:pStyle w:val="66"/>
              <w:spacing w:line="360" w:lineRule="auto"/>
              <w:jc w:val="center"/>
              <w:rPr>
                <w:rFonts w:hint="eastAsia" w:hAnsi="宋体" w:eastAsia="宋体" w:cs="宋体"/>
                <w:color w:val="auto"/>
                <w:sz w:val="21"/>
                <w:szCs w:val="21"/>
              </w:rPr>
            </w:pPr>
          </w:p>
        </w:tc>
        <w:tc>
          <w:tcPr>
            <w:tcW w:w="1733" w:type="dxa"/>
            <w:vAlign w:val="center"/>
          </w:tcPr>
          <w:p w14:paraId="1AF4FAD2">
            <w:pPr>
              <w:pStyle w:val="66"/>
              <w:spacing w:line="360" w:lineRule="auto"/>
              <w:jc w:val="center"/>
              <w:rPr>
                <w:rFonts w:hint="eastAsia" w:hAnsi="宋体" w:eastAsia="宋体" w:cs="宋体"/>
                <w:color w:val="auto"/>
                <w:sz w:val="21"/>
                <w:szCs w:val="21"/>
              </w:rPr>
            </w:pPr>
          </w:p>
        </w:tc>
        <w:tc>
          <w:tcPr>
            <w:tcW w:w="800" w:type="dxa"/>
            <w:vAlign w:val="center"/>
          </w:tcPr>
          <w:p w14:paraId="43471657">
            <w:pPr>
              <w:pStyle w:val="66"/>
              <w:spacing w:line="360" w:lineRule="auto"/>
              <w:jc w:val="center"/>
              <w:rPr>
                <w:rFonts w:hint="eastAsia" w:hAnsi="宋体" w:eastAsia="宋体" w:cs="宋体"/>
                <w:color w:val="auto"/>
                <w:sz w:val="21"/>
                <w:szCs w:val="21"/>
              </w:rPr>
            </w:pPr>
          </w:p>
        </w:tc>
        <w:tc>
          <w:tcPr>
            <w:tcW w:w="1619" w:type="dxa"/>
            <w:vAlign w:val="center"/>
          </w:tcPr>
          <w:p w14:paraId="1930EF75">
            <w:pPr>
              <w:pStyle w:val="66"/>
              <w:spacing w:line="360" w:lineRule="auto"/>
              <w:jc w:val="center"/>
              <w:rPr>
                <w:rFonts w:hint="eastAsia" w:hAnsi="宋体" w:eastAsia="宋体" w:cs="宋体"/>
                <w:color w:val="auto"/>
                <w:sz w:val="21"/>
                <w:szCs w:val="21"/>
              </w:rPr>
            </w:pPr>
          </w:p>
        </w:tc>
      </w:tr>
      <w:tr w14:paraId="7E7E9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0" w:type="dxa"/>
            <w:vAlign w:val="center"/>
          </w:tcPr>
          <w:p w14:paraId="2F2412F0">
            <w:pPr>
              <w:pStyle w:val="66"/>
              <w:spacing w:line="360" w:lineRule="auto"/>
              <w:jc w:val="center"/>
              <w:rPr>
                <w:rFonts w:hint="eastAsia" w:hAnsi="宋体" w:eastAsia="宋体" w:cs="宋体"/>
                <w:color w:val="auto"/>
                <w:sz w:val="21"/>
                <w:szCs w:val="21"/>
              </w:rPr>
            </w:pPr>
          </w:p>
        </w:tc>
        <w:tc>
          <w:tcPr>
            <w:tcW w:w="1300" w:type="dxa"/>
            <w:vAlign w:val="center"/>
          </w:tcPr>
          <w:p w14:paraId="15F748BF">
            <w:pPr>
              <w:pStyle w:val="66"/>
              <w:spacing w:line="360" w:lineRule="auto"/>
              <w:jc w:val="center"/>
              <w:rPr>
                <w:rFonts w:hint="eastAsia" w:hAnsi="宋体" w:eastAsia="宋体" w:cs="宋体"/>
                <w:color w:val="auto"/>
                <w:sz w:val="21"/>
                <w:szCs w:val="21"/>
              </w:rPr>
            </w:pPr>
          </w:p>
        </w:tc>
        <w:tc>
          <w:tcPr>
            <w:tcW w:w="3097" w:type="dxa"/>
            <w:vAlign w:val="center"/>
          </w:tcPr>
          <w:p w14:paraId="4AAE8CC5">
            <w:pPr>
              <w:pStyle w:val="66"/>
              <w:spacing w:line="360" w:lineRule="auto"/>
              <w:jc w:val="center"/>
              <w:rPr>
                <w:rFonts w:hint="eastAsia" w:hAnsi="宋体" w:eastAsia="宋体" w:cs="宋体"/>
                <w:color w:val="auto"/>
                <w:sz w:val="21"/>
                <w:szCs w:val="21"/>
              </w:rPr>
            </w:pPr>
          </w:p>
        </w:tc>
        <w:tc>
          <w:tcPr>
            <w:tcW w:w="1733" w:type="dxa"/>
            <w:vAlign w:val="center"/>
          </w:tcPr>
          <w:p w14:paraId="255B430D">
            <w:pPr>
              <w:pStyle w:val="66"/>
              <w:spacing w:line="360" w:lineRule="auto"/>
              <w:jc w:val="center"/>
              <w:rPr>
                <w:rFonts w:hint="eastAsia" w:hAnsi="宋体" w:eastAsia="宋体" w:cs="宋体"/>
                <w:color w:val="auto"/>
                <w:sz w:val="21"/>
                <w:szCs w:val="21"/>
              </w:rPr>
            </w:pPr>
          </w:p>
        </w:tc>
        <w:tc>
          <w:tcPr>
            <w:tcW w:w="800" w:type="dxa"/>
            <w:vAlign w:val="center"/>
          </w:tcPr>
          <w:p w14:paraId="39280943">
            <w:pPr>
              <w:pStyle w:val="66"/>
              <w:spacing w:line="360" w:lineRule="auto"/>
              <w:jc w:val="center"/>
              <w:rPr>
                <w:rFonts w:hint="eastAsia" w:hAnsi="宋体" w:eastAsia="宋体" w:cs="宋体"/>
                <w:color w:val="auto"/>
                <w:sz w:val="21"/>
                <w:szCs w:val="21"/>
              </w:rPr>
            </w:pPr>
          </w:p>
        </w:tc>
        <w:tc>
          <w:tcPr>
            <w:tcW w:w="1619" w:type="dxa"/>
            <w:vAlign w:val="center"/>
          </w:tcPr>
          <w:p w14:paraId="4FF82A61">
            <w:pPr>
              <w:pStyle w:val="66"/>
              <w:spacing w:line="360" w:lineRule="auto"/>
              <w:jc w:val="center"/>
              <w:rPr>
                <w:rFonts w:hint="eastAsia" w:hAnsi="宋体" w:eastAsia="宋体" w:cs="宋体"/>
                <w:color w:val="auto"/>
                <w:sz w:val="21"/>
                <w:szCs w:val="21"/>
              </w:rPr>
            </w:pPr>
          </w:p>
        </w:tc>
      </w:tr>
    </w:tbl>
    <w:p w14:paraId="59CC763E">
      <w:pPr>
        <w:snapToGrid w:val="0"/>
        <w:spacing w:line="360" w:lineRule="auto"/>
        <w:rPr>
          <w:rFonts w:hint="eastAsia" w:ascii="宋体" w:hAnsi="宋体" w:cs="宋体"/>
          <w:color w:val="auto"/>
          <w:szCs w:val="21"/>
        </w:rPr>
      </w:pPr>
      <w:r>
        <w:rPr>
          <w:rFonts w:hint="eastAsia" w:ascii="宋体" w:hAnsi="宋体" w:cs="宋体"/>
          <w:color w:val="auto"/>
          <w:szCs w:val="21"/>
          <w:lang w:bidi="ar"/>
        </w:rPr>
        <w:t>注：请按以上格式自制表格填写。</w:t>
      </w:r>
    </w:p>
    <w:p w14:paraId="13E0FCD2">
      <w:pPr>
        <w:pStyle w:val="76"/>
        <w:spacing w:line="440" w:lineRule="exact"/>
        <w:rPr>
          <w:rFonts w:ascii="Times New Roman" w:hAnsi="Times New Roman" w:eastAsia="宋体"/>
          <w:color w:val="auto"/>
          <w:sz w:val="21"/>
          <w:szCs w:val="21"/>
        </w:rPr>
      </w:pPr>
    </w:p>
    <w:p w14:paraId="394FC507">
      <w:pPr>
        <w:pStyle w:val="76"/>
        <w:spacing w:line="360" w:lineRule="auto"/>
        <w:rPr>
          <w:rFonts w:ascii="Times New Roman" w:hAnsi="Times New Roman" w:eastAsia="宋体"/>
          <w:color w:val="auto"/>
          <w:sz w:val="21"/>
          <w:szCs w:val="21"/>
        </w:rPr>
      </w:pPr>
      <w:r>
        <w:rPr>
          <w:rFonts w:hint="eastAsia" w:ascii="Times New Roman" w:hAnsi="Times New Roman" w:eastAsia="宋体"/>
          <w:color w:val="auto"/>
          <w:sz w:val="21"/>
          <w:szCs w:val="21"/>
        </w:rPr>
        <w:t>磋商响应</w:t>
      </w:r>
      <w:r>
        <w:rPr>
          <w:rFonts w:ascii="Times New Roman" w:hAnsi="Times New Roman" w:eastAsia="宋体"/>
          <w:color w:val="auto"/>
          <w:sz w:val="21"/>
          <w:szCs w:val="21"/>
        </w:rPr>
        <w:t xml:space="preserve">单位（公章）：  </w:t>
      </w:r>
    </w:p>
    <w:p w14:paraId="444674FC">
      <w:pPr>
        <w:pStyle w:val="76"/>
        <w:spacing w:line="360" w:lineRule="auto"/>
        <w:rPr>
          <w:rFonts w:ascii="Times New Roman" w:hAnsi="Times New Roman" w:eastAsia="宋体"/>
          <w:color w:val="auto"/>
          <w:sz w:val="21"/>
          <w:szCs w:val="21"/>
        </w:rPr>
      </w:pPr>
      <w:r>
        <w:rPr>
          <w:rFonts w:ascii="Times New Roman" w:hAnsi="Times New Roman" w:eastAsia="宋体"/>
          <w:color w:val="auto"/>
          <w:sz w:val="21"/>
          <w:szCs w:val="21"/>
        </w:rPr>
        <w:t>法定代表人或代理人：（签字或盖章）</w:t>
      </w:r>
    </w:p>
    <w:p w14:paraId="5E02C069">
      <w:pPr>
        <w:spacing w:line="360" w:lineRule="auto"/>
        <w:rPr>
          <w:color w:val="auto"/>
          <w:szCs w:val="21"/>
        </w:rPr>
      </w:pPr>
      <w:r>
        <w:rPr>
          <w:color w:val="auto"/>
          <w:szCs w:val="21"/>
        </w:rPr>
        <w:t>日期：     年   月   日</w:t>
      </w:r>
    </w:p>
    <w:p w14:paraId="2A9C6652">
      <w:pPr>
        <w:widowControl/>
        <w:jc w:val="left"/>
        <w:rPr>
          <w:b/>
          <w:bCs/>
          <w:color w:val="auto"/>
          <w:szCs w:val="21"/>
        </w:rPr>
      </w:pPr>
    </w:p>
    <w:p w14:paraId="4D0E1A06">
      <w:pPr>
        <w:widowControl/>
        <w:jc w:val="left"/>
        <w:rPr>
          <w:b/>
          <w:bCs/>
          <w:color w:val="auto"/>
          <w:szCs w:val="21"/>
        </w:rPr>
      </w:pPr>
    </w:p>
    <w:p w14:paraId="310947E6">
      <w:pPr>
        <w:spacing w:line="360" w:lineRule="auto"/>
        <w:rPr>
          <w:color w:val="auto"/>
          <w:szCs w:val="21"/>
        </w:rPr>
      </w:pPr>
    </w:p>
    <w:p w14:paraId="4C1815BA">
      <w:pPr>
        <w:pStyle w:val="13"/>
        <w:adjustRightInd w:val="0"/>
        <w:spacing w:line="440" w:lineRule="exact"/>
        <w:jc w:val="left"/>
        <w:textAlignment w:val="baseline"/>
        <w:outlineLvl w:val="1"/>
        <w:rPr>
          <w:rFonts w:hint="eastAsia" w:hAnsi="宋体"/>
          <w:b/>
          <w:color w:val="auto"/>
          <w:szCs w:val="21"/>
        </w:rPr>
      </w:pPr>
      <w:r>
        <w:rPr>
          <w:b/>
          <w:bCs/>
          <w:color w:val="auto"/>
        </w:rPr>
        <w:br w:type="page"/>
      </w:r>
      <w:r>
        <w:rPr>
          <w:rFonts w:hint="eastAsia" w:hAnsi="宋体"/>
          <w:b/>
          <w:bCs/>
          <w:color w:val="auto"/>
          <w:szCs w:val="21"/>
        </w:rPr>
        <w:t>格式7：</w:t>
      </w:r>
      <w:r>
        <w:rPr>
          <w:rFonts w:hint="eastAsia" w:hAnsi="宋体"/>
          <w:b/>
          <w:color w:val="auto"/>
          <w:szCs w:val="21"/>
        </w:rPr>
        <w:t>企业类似业绩一览表</w:t>
      </w:r>
    </w:p>
    <w:p w14:paraId="53064BDF">
      <w:pPr>
        <w:spacing w:before="156" w:beforeLines="50" w:after="156" w:afterLines="50" w:line="440" w:lineRule="exact"/>
        <w:jc w:val="center"/>
        <w:rPr>
          <w:rFonts w:hint="eastAsia" w:ascii="宋体" w:hAnsi="宋体"/>
          <w:b/>
          <w:color w:val="auto"/>
          <w:szCs w:val="21"/>
        </w:rPr>
      </w:pPr>
      <w:r>
        <w:rPr>
          <w:rFonts w:hint="eastAsia" w:ascii="宋体" w:hAnsi="宋体"/>
          <w:b/>
          <w:color w:val="auto"/>
          <w:szCs w:val="21"/>
        </w:rPr>
        <w:t>企业类似业绩一览表</w:t>
      </w:r>
    </w:p>
    <w:tbl>
      <w:tblPr>
        <w:tblStyle w:val="27"/>
        <w:tblW w:w="807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700"/>
        <w:gridCol w:w="1417"/>
        <w:gridCol w:w="1700"/>
        <w:gridCol w:w="1395"/>
        <w:gridCol w:w="1590"/>
        <w:gridCol w:w="1268"/>
      </w:tblGrid>
      <w:tr w14:paraId="42FAF3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701" w:type="dxa"/>
            <w:tcBorders>
              <w:top w:val="single" w:color="auto" w:sz="6" w:space="0"/>
              <w:left w:val="single" w:color="auto" w:sz="6" w:space="0"/>
              <w:bottom w:val="single" w:color="auto" w:sz="6" w:space="0"/>
              <w:right w:val="single" w:color="auto" w:sz="6" w:space="0"/>
            </w:tcBorders>
            <w:vAlign w:val="center"/>
          </w:tcPr>
          <w:p w14:paraId="339998E8">
            <w:pPr>
              <w:spacing w:line="440" w:lineRule="exact"/>
              <w:jc w:val="center"/>
              <w:rPr>
                <w:rFonts w:hint="eastAsia" w:ascii="宋体" w:hAnsi="宋体" w:cs="宋体"/>
                <w:color w:val="auto"/>
                <w:szCs w:val="21"/>
              </w:rPr>
            </w:pPr>
            <w:r>
              <w:rPr>
                <w:rFonts w:hint="eastAsia" w:ascii="宋体" w:hAnsi="宋体" w:cs="宋体"/>
                <w:color w:val="auto"/>
                <w:szCs w:val="21"/>
                <w:lang w:bidi="ar"/>
              </w:rPr>
              <w:t>序号</w:t>
            </w:r>
          </w:p>
        </w:tc>
        <w:tc>
          <w:tcPr>
            <w:tcW w:w="1418" w:type="dxa"/>
            <w:tcBorders>
              <w:top w:val="single" w:color="auto" w:sz="6" w:space="0"/>
              <w:left w:val="single" w:color="auto" w:sz="6" w:space="0"/>
              <w:bottom w:val="single" w:color="auto" w:sz="6" w:space="0"/>
              <w:right w:val="single" w:color="auto" w:sz="6" w:space="0"/>
            </w:tcBorders>
            <w:vAlign w:val="center"/>
          </w:tcPr>
          <w:p w14:paraId="268BCF87">
            <w:pPr>
              <w:spacing w:line="440" w:lineRule="exact"/>
              <w:jc w:val="center"/>
              <w:rPr>
                <w:rFonts w:hint="eastAsia" w:ascii="宋体" w:hAnsi="宋体" w:cs="宋体"/>
                <w:color w:val="auto"/>
                <w:szCs w:val="21"/>
              </w:rPr>
            </w:pPr>
            <w:r>
              <w:rPr>
                <w:rFonts w:hint="eastAsia" w:ascii="宋体" w:hAnsi="宋体" w:cs="宋体"/>
                <w:color w:val="auto"/>
                <w:szCs w:val="21"/>
                <w:lang w:bidi="ar"/>
              </w:rPr>
              <w:t>项目名称</w:t>
            </w:r>
          </w:p>
        </w:tc>
        <w:tc>
          <w:tcPr>
            <w:tcW w:w="1700" w:type="dxa"/>
            <w:tcBorders>
              <w:top w:val="single" w:color="auto" w:sz="6" w:space="0"/>
              <w:left w:val="single" w:color="auto" w:sz="6" w:space="0"/>
              <w:bottom w:val="single" w:color="auto" w:sz="6" w:space="0"/>
              <w:right w:val="single" w:color="auto" w:sz="6" w:space="0"/>
            </w:tcBorders>
            <w:vAlign w:val="center"/>
          </w:tcPr>
          <w:p w14:paraId="5CA54050">
            <w:pPr>
              <w:spacing w:line="440" w:lineRule="exact"/>
              <w:jc w:val="center"/>
              <w:rPr>
                <w:rFonts w:hint="eastAsia" w:ascii="宋体" w:hAnsi="宋体" w:cs="宋体"/>
                <w:color w:val="auto"/>
                <w:szCs w:val="21"/>
              </w:rPr>
            </w:pPr>
            <w:r>
              <w:rPr>
                <w:rFonts w:hint="eastAsia" w:ascii="宋体" w:hAnsi="宋体" w:cs="宋体"/>
                <w:color w:val="auto"/>
                <w:szCs w:val="21"/>
                <w:lang w:bidi="ar"/>
              </w:rPr>
              <w:t>合同期</w:t>
            </w:r>
          </w:p>
        </w:tc>
        <w:tc>
          <w:tcPr>
            <w:tcW w:w="1395" w:type="dxa"/>
            <w:tcBorders>
              <w:top w:val="single" w:color="auto" w:sz="6" w:space="0"/>
              <w:left w:val="single" w:color="auto" w:sz="6" w:space="0"/>
              <w:bottom w:val="single" w:color="auto" w:sz="6" w:space="0"/>
              <w:right w:val="single" w:color="auto" w:sz="4" w:space="0"/>
            </w:tcBorders>
            <w:vAlign w:val="center"/>
          </w:tcPr>
          <w:p w14:paraId="4AA127D6">
            <w:pPr>
              <w:spacing w:line="440" w:lineRule="exact"/>
              <w:jc w:val="center"/>
              <w:rPr>
                <w:rFonts w:hint="eastAsia" w:ascii="宋体" w:hAnsi="宋体" w:cs="宋体"/>
                <w:color w:val="auto"/>
                <w:szCs w:val="21"/>
              </w:rPr>
            </w:pPr>
            <w:r>
              <w:rPr>
                <w:rFonts w:hint="eastAsia" w:ascii="宋体" w:hAnsi="宋体" w:cs="宋体"/>
                <w:color w:val="auto"/>
                <w:szCs w:val="21"/>
                <w:lang w:bidi="ar"/>
              </w:rPr>
              <w:t>管理服务内容</w:t>
            </w:r>
          </w:p>
        </w:tc>
        <w:tc>
          <w:tcPr>
            <w:tcW w:w="1590" w:type="dxa"/>
            <w:tcBorders>
              <w:top w:val="single" w:color="auto" w:sz="6" w:space="0"/>
              <w:left w:val="single" w:color="auto" w:sz="4" w:space="0"/>
              <w:bottom w:val="single" w:color="auto" w:sz="6" w:space="0"/>
              <w:right w:val="single" w:color="auto" w:sz="4" w:space="0"/>
            </w:tcBorders>
            <w:vAlign w:val="center"/>
          </w:tcPr>
          <w:p w14:paraId="2382105D">
            <w:pPr>
              <w:spacing w:line="440" w:lineRule="exact"/>
              <w:jc w:val="center"/>
              <w:rPr>
                <w:rFonts w:hint="eastAsia" w:ascii="宋体" w:hAnsi="宋体" w:cs="宋体"/>
                <w:color w:val="auto"/>
                <w:szCs w:val="21"/>
              </w:rPr>
            </w:pPr>
            <w:r>
              <w:rPr>
                <w:rFonts w:hint="eastAsia" w:ascii="宋体" w:hAnsi="宋体" w:cs="宋体"/>
                <w:color w:val="auto"/>
                <w:szCs w:val="21"/>
                <w:lang w:bidi="ar"/>
              </w:rPr>
              <w:t>合同金额（万元）</w:t>
            </w:r>
          </w:p>
        </w:tc>
        <w:tc>
          <w:tcPr>
            <w:tcW w:w="1268" w:type="dxa"/>
            <w:tcBorders>
              <w:top w:val="single" w:color="auto" w:sz="6" w:space="0"/>
              <w:left w:val="single" w:color="auto" w:sz="6" w:space="0"/>
              <w:bottom w:val="single" w:color="auto" w:sz="6" w:space="0"/>
              <w:right w:val="single" w:color="auto" w:sz="6" w:space="0"/>
            </w:tcBorders>
            <w:vAlign w:val="center"/>
          </w:tcPr>
          <w:p w14:paraId="4FBA8E89">
            <w:pPr>
              <w:spacing w:line="440" w:lineRule="exact"/>
              <w:jc w:val="center"/>
              <w:rPr>
                <w:rFonts w:hint="eastAsia" w:ascii="宋体" w:hAnsi="宋体" w:cs="宋体"/>
                <w:color w:val="auto"/>
                <w:szCs w:val="21"/>
              </w:rPr>
            </w:pPr>
            <w:r>
              <w:rPr>
                <w:rFonts w:hint="eastAsia" w:ascii="宋体" w:hAnsi="宋体" w:cs="宋体"/>
                <w:color w:val="auto"/>
                <w:szCs w:val="21"/>
                <w:lang w:bidi="ar"/>
              </w:rPr>
              <w:t>备注</w:t>
            </w:r>
          </w:p>
        </w:tc>
      </w:tr>
      <w:tr w14:paraId="137C5B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vAlign w:val="center"/>
          </w:tcPr>
          <w:p w14:paraId="306D13AF">
            <w:pPr>
              <w:spacing w:line="440" w:lineRule="exact"/>
              <w:jc w:val="center"/>
              <w:rPr>
                <w:rFonts w:hint="eastAsia" w:ascii="宋体" w:hAnsi="宋体" w:cs="宋体"/>
                <w:color w:val="auto"/>
                <w:szCs w:val="21"/>
              </w:rPr>
            </w:pPr>
            <w:r>
              <w:rPr>
                <w:rFonts w:hint="eastAsia" w:ascii="宋体" w:hAnsi="宋体" w:cs="宋体"/>
                <w:color w:val="auto"/>
                <w:szCs w:val="21"/>
                <w:lang w:bidi="ar"/>
              </w:rPr>
              <w:t>1</w:t>
            </w:r>
          </w:p>
        </w:tc>
        <w:tc>
          <w:tcPr>
            <w:tcW w:w="1418" w:type="dxa"/>
            <w:tcBorders>
              <w:top w:val="single" w:color="auto" w:sz="6" w:space="0"/>
              <w:left w:val="single" w:color="auto" w:sz="6" w:space="0"/>
              <w:bottom w:val="single" w:color="auto" w:sz="6" w:space="0"/>
              <w:right w:val="single" w:color="auto" w:sz="6" w:space="0"/>
            </w:tcBorders>
            <w:vAlign w:val="center"/>
          </w:tcPr>
          <w:p w14:paraId="6398DDB7">
            <w:pPr>
              <w:spacing w:line="440" w:lineRule="exact"/>
              <w:ind w:left="420"/>
              <w:rPr>
                <w:rFonts w:hint="eastAsia" w:ascii="宋体" w:hAnsi="宋体" w:cs="宋体"/>
                <w:color w:val="auto"/>
                <w:sz w:val="26"/>
                <w:szCs w:val="21"/>
              </w:rPr>
            </w:pPr>
          </w:p>
        </w:tc>
        <w:tc>
          <w:tcPr>
            <w:tcW w:w="1700" w:type="dxa"/>
            <w:tcBorders>
              <w:top w:val="single" w:color="auto" w:sz="6" w:space="0"/>
              <w:left w:val="single" w:color="auto" w:sz="6" w:space="0"/>
              <w:bottom w:val="single" w:color="auto" w:sz="6" w:space="0"/>
              <w:right w:val="single" w:color="auto" w:sz="6" w:space="0"/>
            </w:tcBorders>
            <w:vAlign w:val="center"/>
          </w:tcPr>
          <w:p w14:paraId="7A7E97B5">
            <w:pPr>
              <w:spacing w:line="440" w:lineRule="exact"/>
              <w:ind w:left="420"/>
              <w:rPr>
                <w:rFonts w:hint="eastAsia" w:ascii="宋体" w:hAnsi="宋体" w:cs="宋体"/>
                <w:color w:val="auto"/>
                <w:sz w:val="26"/>
                <w:szCs w:val="21"/>
              </w:rPr>
            </w:pPr>
          </w:p>
        </w:tc>
        <w:tc>
          <w:tcPr>
            <w:tcW w:w="1395" w:type="dxa"/>
            <w:tcBorders>
              <w:top w:val="single" w:color="auto" w:sz="6" w:space="0"/>
              <w:left w:val="single" w:color="auto" w:sz="6" w:space="0"/>
              <w:bottom w:val="single" w:color="auto" w:sz="6" w:space="0"/>
              <w:right w:val="single" w:color="auto" w:sz="4" w:space="0"/>
            </w:tcBorders>
            <w:vAlign w:val="center"/>
          </w:tcPr>
          <w:p w14:paraId="658EFFF9">
            <w:pPr>
              <w:spacing w:line="440" w:lineRule="exact"/>
              <w:ind w:left="420"/>
              <w:rPr>
                <w:rFonts w:hint="eastAsia" w:ascii="宋体" w:hAnsi="宋体" w:cs="宋体"/>
                <w:color w:val="auto"/>
                <w:sz w:val="26"/>
                <w:szCs w:val="21"/>
              </w:rPr>
            </w:pPr>
          </w:p>
        </w:tc>
        <w:tc>
          <w:tcPr>
            <w:tcW w:w="1590" w:type="dxa"/>
            <w:tcBorders>
              <w:top w:val="single" w:color="auto" w:sz="6" w:space="0"/>
              <w:left w:val="single" w:color="auto" w:sz="4" w:space="0"/>
              <w:bottom w:val="single" w:color="auto" w:sz="6" w:space="0"/>
              <w:right w:val="single" w:color="auto" w:sz="4" w:space="0"/>
            </w:tcBorders>
            <w:vAlign w:val="center"/>
          </w:tcPr>
          <w:p w14:paraId="39FEF229">
            <w:pPr>
              <w:spacing w:line="440" w:lineRule="exact"/>
              <w:ind w:left="420"/>
              <w:rPr>
                <w:rFonts w:hint="eastAsia" w:ascii="宋体" w:hAnsi="宋体" w:cs="宋体"/>
                <w:color w:val="auto"/>
                <w:sz w:val="26"/>
                <w:szCs w:val="21"/>
              </w:rPr>
            </w:pPr>
          </w:p>
        </w:tc>
        <w:tc>
          <w:tcPr>
            <w:tcW w:w="1268" w:type="dxa"/>
            <w:tcBorders>
              <w:top w:val="single" w:color="auto" w:sz="6" w:space="0"/>
              <w:left w:val="single" w:color="auto" w:sz="6" w:space="0"/>
              <w:bottom w:val="single" w:color="auto" w:sz="6" w:space="0"/>
              <w:right w:val="single" w:color="auto" w:sz="6" w:space="0"/>
            </w:tcBorders>
            <w:vAlign w:val="center"/>
          </w:tcPr>
          <w:p w14:paraId="049CEEA8">
            <w:pPr>
              <w:spacing w:line="440" w:lineRule="exact"/>
              <w:ind w:left="420"/>
              <w:rPr>
                <w:rFonts w:hint="eastAsia" w:ascii="宋体" w:hAnsi="宋体" w:cs="宋体"/>
                <w:color w:val="auto"/>
                <w:sz w:val="26"/>
                <w:szCs w:val="21"/>
              </w:rPr>
            </w:pPr>
          </w:p>
        </w:tc>
      </w:tr>
      <w:tr w14:paraId="6B1EAC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vAlign w:val="center"/>
          </w:tcPr>
          <w:p w14:paraId="24D8C1D9">
            <w:pPr>
              <w:spacing w:line="440" w:lineRule="exact"/>
              <w:jc w:val="center"/>
              <w:rPr>
                <w:rFonts w:hint="eastAsia" w:ascii="宋体" w:hAnsi="宋体" w:cs="宋体"/>
                <w:color w:val="auto"/>
                <w:szCs w:val="21"/>
              </w:rPr>
            </w:pPr>
            <w:r>
              <w:rPr>
                <w:rFonts w:hint="eastAsia" w:ascii="宋体" w:hAnsi="宋体" w:cs="宋体"/>
                <w:color w:val="auto"/>
                <w:szCs w:val="21"/>
                <w:lang w:bidi="ar"/>
              </w:rPr>
              <w:t>2</w:t>
            </w:r>
          </w:p>
        </w:tc>
        <w:tc>
          <w:tcPr>
            <w:tcW w:w="1418" w:type="dxa"/>
            <w:tcBorders>
              <w:top w:val="single" w:color="auto" w:sz="6" w:space="0"/>
              <w:left w:val="single" w:color="auto" w:sz="6" w:space="0"/>
              <w:bottom w:val="single" w:color="auto" w:sz="6" w:space="0"/>
              <w:right w:val="single" w:color="auto" w:sz="6" w:space="0"/>
            </w:tcBorders>
            <w:vAlign w:val="center"/>
          </w:tcPr>
          <w:p w14:paraId="2A91674B">
            <w:pPr>
              <w:spacing w:line="440" w:lineRule="exact"/>
              <w:ind w:left="420"/>
              <w:rPr>
                <w:rFonts w:hint="eastAsia" w:ascii="宋体" w:hAnsi="宋体" w:cs="宋体"/>
                <w:color w:val="auto"/>
                <w:sz w:val="26"/>
                <w:szCs w:val="21"/>
              </w:rPr>
            </w:pPr>
          </w:p>
        </w:tc>
        <w:tc>
          <w:tcPr>
            <w:tcW w:w="1700" w:type="dxa"/>
            <w:tcBorders>
              <w:top w:val="single" w:color="auto" w:sz="6" w:space="0"/>
              <w:left w:val="single" w:color="auto" w:sz="6" w:space="0"/>
              <w:bottom w:val="single" w:color="auto" w:sz="6" w:space="0"/>
              <w:right w:val="single" w:color="auto" w:sz="6" w:space="0"/>
            </w:tcBorders>
            <w:vAlign w:val="center"/>
          </w:tcPr>
          <w:p w14:paraId="27346A56">
            <w:pPr>
              <w:spacing w:line="440" w:lineRule="exact"/>
              <w:ind w:left="420"/>
              <w:rPr>
                <w:rFonts w:hint="eastAsia" w:ascii="宋体" w:hAnsi="宋体" w:cs="宋体"/>
                <w:color w:val="auto"/>
                <w:sz w:val="26"/>
                <w:szCs w:val="21"/>
              </w:rPr>
            </w:pPr>
          </w:p>
        </w:tc>
        <w:tc>
          <w:tcPr>
            <w:tcW w:w="1395" w:type="dxa"/>
            <w:tcBorders>
              <w:top w:val="single" w:color="auto" w:sz="6" w:space="0"/>
              <w:left w:val="single" w:color="auto" w:sz="6" w:space="0"/>
              <w:bottom w:val="single" w:color="auto" w:sz="6" w:space="0"/>
              <w:right w:val="single" w:color="auto" w:sz="4" w:space="0"/>
            </w:tcBorders>
            <w:vAlign w:val="center"/>
          </w:tcPr>
          <w:p w14:paraId="20E020AA">
            <w:pPr>
              <w:spacing w:line="440" w:lineRule="exact"/>
              <w:ind w:left="420"/>
              <w:rPr>
                <w:rFonts w:hint="eastAsia" w:ascii="宋体" w:hAnsi="宋体" w:cs="宋体"/>
                <w:color w:val="auto"/>
                <w:sz w:val="26"/>
                <w:szCs w:val="21"/>
              </w:rPr>
            </w:pPr>
          </w:p>
        </w:tc>
        <w:tc>
          <w:tcPr>
            <w:tcW w:w="1590" w:type="dxa"/>
            <w:tcBorders>
              <w:top w:val="single" w:color="auto" w:sz="6" w:space="0"/>
              <w:left w:val="single" w:color="auto" w:sz="4" w:space="0"/>
              <w:bottom w:val="single" w:color="auto" w:sz="6" w:space="0"/>
              <w:right w:val="single" w:color="auto" w:sz="4" w:space="0"/>
            </w:tcBorders>
            <w:vAlign w:val="center"/>
          </w:tcPr>
          <w:p w14:paraId="5151CECE">
            <w:pPr>
              <w:spacing w:line="440" w:lineRule="exact"/>
              <w:ind w:left="420"/>
              <w:rPr>
                <w:rFonts w:hint="eastAsia" w:ascii="宋体" w:hAnsi="宋体" w:cs="宋体"/>
                <w:color w:val="auto"/>
                <w:sz w:val="26"/>
                <w:szCs w:val="21"/>
              </w:rPr>
            </w:pPr>
          </w:p>
        </w:tc>
        <w:tc>
          <w:tcPr>
            <w:tcW w:w="1268" w:type="dxa"/>
            <w:tcBorders>
              <w:top w:val="single" w:color="auto" w:sz="6" w:space="0"/>
              <w:left w:val="single" w:color="auto" w:sz="6" w:space="0"/>
              <w:bottom w:val="single" w:color="auto" w:sz="6" w:space="0"/>
              <w:right w:val="single" w:color="auto" w:sz="6" w:space="0"/>
            </w:tcBorders>
            <w:vAlign w:val="center"/>
          </w:tcPr>
          <w:p w14:paraId="4A77A5C1">
            <w:pPr>
              <w:spacing w:line="440" w:lineRule="exact"/>
              <w:ind w:left="420"/>
              <w:rPr>
                <w:rFonts w:hint="eastAsia" w:ascii="宋体" w:hAnsi="宋体" w:cs="宋体"/>
                <w:color w:val="auto"/>
                <w:sz w:val="26"/>
                <w:szCs w:val="21"/>
              </w:rPr>
            </w:pPr>
          </w:p>
        </w:tc>
      </w:tr>
      <w:tr w14:paraId="48ED33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vAlign w:val="center"/>
          </w:tcPr>
          <w:p w14:paraId="12D3B208">
            <w:pPr>
              <w:spacing w:line="440" w:lineRule="exact"/>
              <w:jc w:val="center"/>
              <w:rPr>
                <w:rFonts w:hint="eastAsia" w:ascii="宋体" w:hAnsi="宋体" w:cs="宋体"/>
                <w:color w:val="auto"/>
                <w:szCs w:val="21"/>
              </w:rPr>
            </w:pPr>
            <w:r>
              <w:rPr>
                <w:rFonts w:hint="eastAsia" w:ascii="宋体" w:hAnsi="宋体" w:cs="宋体"/>
                <w:color w:val="auto"/>
                <w:szCs w:val="21"/>
                <w:lang w:bidi="ar"/>
              </w:rPr>
              <w:t>3</w:t>
            </w:r>
          </w:p>
        </w:tc>
        <w:tc>
          <w:tcPr>
            <w:tcW w:w="1418" w:type="dxa"/>
            <w:tcBorders>
              <w:top w:val="single" w:color="auto" w:sz="6" w:space="0"/>
              <w:left w:val="single" w:color="auto" w:sz="6" w:space="0"/>
              <w:bottom w:val="single" w:color="auto" w:sz="6" w:space="0"/>
              <w:right w:val="single" w:color="auto" w:sz="6" w:space="0"/>
            </w:tcBorders>
            <w:vAlign w:val="center"/>
          </w:tcPr>
          <w:p w14:paraId="5E61AB81">
            <w:pPr>
              <w:spacing w:line="440" w:lineRule="exact"/>
              <w:ind w:left="420"/>
              <w:rPr>
                <w:rFonts w:hint="eastAsia" w:ascii="宋体" w:hAnsi="宋体" w:cs="宋体"/>
                <w:color w:val="auto"/>
                <w:sz w:val="26"/>
                <w:szCs w:val="21"/>
              </w:rPr>
            </w:pPr>
          </w:p>
        </w:tc>
        <w:tc>
          <w:tcPr>
            <w:tcW w:w="1700" w:type="dxa"/>
            <w:tcBorders>
              <w:top w:val="single" w:color="auto" w:sz="6" w:space="0"/>
              <w:left w:val="single" w:color="auto" w:sz="6" w:space="0"/>
              <w:bottom w:val="single" w:color="auto" w:sz="6" w:space="0"/>
              <w:right w:val="single" w:color="auto" w:sz="6" w:space="0"/>
            </w:tcBorders>
            <w:vAlign w:val="center"/>
          </w:tcPr>
          <w:p w14:paraId="63FD6275">
            <w:pPr>
              <w:spacing w:line="440" w:lineRule="exact"/>
              <w:ind w:left="420"/>
              <w:rPr>
                <w:rFonts w:hint="eastAsia" w:ascii="宋体" w:hAnsi="宋体" w:cs="宋体"/>
                <w:color w:val="auto"/>
                <w:sz w:val="26"/>
                <w:szCs w:val="21"/>
              </w:rPr>
            </w:pPr>
          </w:p>
        </w:tc>
        <w:tc>
          <w:tcPr>
            <w:tcW w:w="1395" w:type="dxa"/>
            <w:tcBorders>
              <w:top w:val="single" w:color="auto" w:sz="6" w:space="0"/>
              <w:left w:val="single" w:color="auto" w:sz="6" w:space="0"/>
              <w:bottom w:val="single" w:color="auto" w:sz="6" w:space="0"/>
              <w:right w:val="single" w:color="auto" w:sz="4" w:space="0"/>
            </w:tcBorders>
            <w:vAlign w:val="center"/>
          </w:tcPr>
          <w:p w14:paraId="0AB7003E">
            <w:pPr>
              <w:spacing w:line="440" w:lineRule="exact"/>
              <w:ind w:left="420"/>
              <w:rPr>
                <w:rFonts w:hint="eastAsia" w:ascii="宋体" w:hAnsi="宋体" w:cs="宋体"/>
                <w:color w:val="auto"/>
                <w:sz w:val="26"/>
                <w:szCs w:val="21"/>
              </w:rPr>
            </w:pPr>
          </w:p>
        </w:tc>
        <w:tc>
          <w:tcPr>
            <w:tcW w:w="1590" w:type="dxa"/>
            <w:tcBorders>
              <w:top w:val="single" w:color="auto" w:sz="6" w:space="0"/>
              <w:left w:val="single" w:color="auto" w:sz="4" w:space="0"/>
              <w:bottom w:val="single" w:color="auto" w:sz="6" w:space="0"/>
              <w:right w:val="single" w:color="auto" w:sz="4" w:space="0"/>
            </w:tcBorders>
            <w:vAlign w:val="center"/>
          </w:tcPr>
          <w:p w14:paraId="299106EB">
            <w:pPr>
              <w:spacing w:line="440" w:lineRule="exact"/>
              <w:ind w:left="420"/>
              <w:rPr>
                <w:rFonts w:hint="eastAsia" w:ascii="宋体" w:hAnsi="宋体" w:cs="宋体"/>
                <w:color w:val="auto"/>
                <w:sz w:val="26"/>
                <w:szCs w:val="21"/>
              </w:rPr>
            </w:pPr>
          </w:p>
        </w:tc>
        <w:tc>
          <w:tcPr>
            <w:tcW w:w="1268" w:type="dxa"/>
            <w:tcBorders>
              <w:top w:val="single" w:color="auto" w:sz="6" w:space="0"/>
              <w:left w:val="single" w:color="auto" w:sz="6" w:space="0"/>
              <w:bottom w:val="single" w:color="auto" w:sz="6" w:space="0"/>
              <w:right w:val="single" w:color="auto" w:sz="6" w:space="0"/>
            </w:tcBorders>
            <w:vAlign w:val="center"/>
          </w:tcPr>
          <w:p w14:paraId="3BC32848">
            <w:pPr>
              <w:spacing w:line="440" w:lineRule="exact"/>
              <w:ind w:left="420"/>
              <w:rPr>
                <w:rFonts w:hint="eastAsia" w:ascii="宋体" w:hAnsi="宋体" w:cs="宋体"/>
                <w:color w:val="auto"/>
                <w:sz w:val="26"/>
                <w:szCs w:val="21"/>
              </w:rPr>
            </w:pPr>
          </w:p>
        </w:tc>
      </w:tr>
      <w:tr w14:paraId="25E667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vAlign w:val="center"/>
          </w:tcPr>
          <w:p w14:paraId="4EEB79BB">
            <w:pPr>
              <w:spacing w:line="440" w:lineRule="exact"/>
              <w:jc w:val="center"/>
              <w:rPr>
                <w:rFonts w:hint="eastAsia" w:ascii="宋体" w:hAnsi="宋体" w:cs="宋体"/>
                <w:color w:val="auto"/>
                <w:szCs w:val="21"/>
              </w:rPr>
            </w:pPr>
            <w:r>
              <w:rPr>
                <w:rFonts w:hint="eastAsia" w:ascii="宋体" w:hAnsi="宋体" w:cs="宋体"/>
                <w:color w:val="auto"/>
                <w:szCs w:val="21"/>
                <w:lang w:bidi="ar"/>
              </w:rPr>
              <w:t>4</w:t>
            </w:r>
          </w:p>
        </w:tc>
        <w:tc>
          <w:tcPr>
            <w:tcW w:w="1418" w:type="dxa"/>
            <w:tcBorders>
              <w:top w:val="single" w:color="auto" w:sz="6" w:space="0"/>
              <w:left w:val="single" w:color="auto" w:sz="6" w:space="0"/>
              <w:bottom w:val="single" w:color="auto" w:sz="6" w:space="0"/>
              <w:right w:val="single" w:color="auto" w:sz="6" w:space="0"/>
            </w:tcBorders>
            <w:vAlign w:val="center"/>
          </w:tcPr>
          <w:p w14:paraId="3AA9C99C">
            <w:pPr>
              <w:spacing w:line="440" w:lineRule="exact"/>
              <w:ind w:left="420"/>
              <w:rPr>
                <w:rFonts w:hint="eastAsia" w:ascii="宋体" w:hAnsi="宋体" w:cs="宋体"/>
                <w:color w:val="auto"/>
                <w:sz w:val="26"/>
                <w:szCs w:val="21"/>
              </w:rPr>
            </w:pPr>
          </w:p>
        </w:tc>
        <w:tc>
          <w:tcPr>
            <w:tcW w:w="1700" w:type="dxa"/>
            <w:tcBorders>
              <w:top w:val="single" w:color="auto" w:sz="6" w:space="0"/>
              <w:left w:val="single" w:color="auto" w:sz="6" w:space="0"/>
              <w:bottom w:val="single" w:color="auto" w:sz="6" w:space="0"/>
              <w:right w:val="single" w:color="auto" w:sz="6" w:space="0"/>
            </w:tcBorders>
            <w:vAlign w:val="center"/>
          </w:tcPr>
          <w:p w14:paraId="1EA834E0">
            <w:pPr>
              <w:spacing w:line="440" w:lineRule="exact"/>
              <w:ind w:left="420"/>
              <w:rPr>
                <w:rFonts w:hint="eastAsia" w:ascii="宋体" w:hAnsi="宋体" w:cs="宋体"/>
                <w:color w:val="auto"/>
                <w:sz w:val="26"/>
                <w:szCs w:val="21"/>
              </w:rPr>
            </w:pPr>
          </w:p>
        </w:tc>
        <w:tc>
          <w:tcPr>
            <w:tcW w:w="1395" w:type="dxa"/>
            <w:tcBorders>
              <w:top w:val="single" w:color="auto" w:sz="6" w:space="0"/>
              <w:left w:val="single" w:color="auto" w:sz="6" w:space="0"/>
              <w:bottom w:val="single" w:color="auto" w:sz="6" w:space="0"/>
              <w:right w:val="single" w:color="auto" w:sz="4" w:space="0"/>
            </w:tcBorders>
            <w:vAlign w:val="center"/>
          </w:tcPr>
          <w:p w14:paraId="360128A0">
            <w:pPr>
              <w:spacing w:line="440" w:lineRule="exact"/>
              <w:ind w:left="420"/>
              <w:rPr>
                <w:rFonts w:hint="eastAsia" w:ascii="宋体" w:hAnsi="宋体" w:cs="宋体"/>
                <w:color w:val="auto"/>
                <w:sz w:val="26"/>
                <w:szCs w:val="21"/>
              </w:rPr>
            </w:pPr>
          </w:p>
        </w:tc>
        <w:tc>
          <w:tcPr>
            <w:tcW w:w="1590" w:type="dxa"/>
            <w:tcBorders>
              <w:top w:val="single" w:color="auto" w:sz="6" w:space="0"/>
              <w:left w:val="single" w:color="auto" w:sz="4" w:space="0"/>
              <w:bottom w:val="single" w:color="auto" w:sz="6" w:space="0"/>
              <w:right w:val="single" w:color="auto" w:sz="4" w:space="0"/>
            </w:tcBorders>
            <w:vAlign w:val="center"/>
          </w:tcPr>
          <w:p w14:paraId="65806541">
            <w:pPr>
              <w:spacing w:line="440" w:lineRule="exact"/>
              <w:ind w:left="420"/>
              <w:rPr>
                <w:rFonts w:hint="eastAsia" w:ascii="宋体" w:hAnsi="宋体" w:cs="宋体"/>
                <w:color w:val="auto"/>
                <w:sz w:val="26"/>
                <w:szCs w:val="21"/>
              </w:rPr>
            </w:pPr>
          </w:p>
        </w:tc>
        <w:tc>
          <w:tcPr>
            <w:tcW w:w="1268" w:type="dxa"/>
            <w:tcBorders>
              <w:top w:val="single" w:color="auto" w:sz="6" w:space="0"/>
              <w:left w:val="single" w:color="auto" w:sz="6" w:space="0"/>
              <w:bottom w:val="single" w:color="auto" w:sz="6" w:space="0"/>
              <w:right w:val="single" w:color="auto" w:sz="6" w:space="0"/>
            </w:tcBorders>
            <w:vAlign w:val="center"/>
          </w:tcPr>
          <w:p w14:paraId="09B9545F">
            <w:pPr>
              <w:spacing w:line="440" w:lineRule="exact"/>
              <w:ind w:left="420"/>
              <w:rPr>
                <w:rFonts w:hint="eastAsia" w:ascii="宋体" w:hAnsi="宋体" w:cs="宋体"/>
                <w:color w:val="auto"/>
                <w:sz w:val="26"/>
                <w:szCs w:val="21"/>
              </w:rPr>
            </w:pPr>
          </w:p>
        </w:tc>
      </w:tr>
      <w:tr w14:paraId="45528F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vAlign w:val="center"/>
          </w:tcPr>
          <w:p w14:paraId="1313D892">
            <w:pPr>
              <w:spacing w:line="440" w:lineRule="exact"/>
              <w:jc w:val="center"/>
              <w:rPr>
                <w:rFonts w:hint="eastAsia" w:ascii="宋体" w:hAnsi="宋体" w:cs="宋体"/>
                <w:color w:val="auto"/>
                <w:szCs w:val="21"/>
              </w:rPr>
            </w:pPr>
            <w:r>
              <w:rPr>
                <w:rFonts w:hint="eastAsia" w:ascii="宋体" w:hAnsi="宋体" w:cs="宋体"/>
                <w:color w:val="auto"/>
                <w:szCs w:val="21"/>
                <w:lang w:bidi="ar"/>
              </w:rPr>
              <w:t>5</w:t>
            </w:r>
          </w:p>
        </w:tc>
        <w:tc>
          <w:tcPr>
            <w:tcW w:w="1418" w:type="dxa"/>
            <w:tcBorders>
              <w:top w:val="single" w:color="auto" w:sz="6" w:space="0"/>
              <w:left w:val="single" w:color="auto" w:sz="6" w:space="0"/>
              <w:bottom w:val="single" w:color="auto" w:sz="6" w:space="0"/>
              <w:right w:val="single" w:color="auto" w:sz="6" w:space="0"/>
            </w:tcBorders>
            <w:vAlign w:val="center"/>
          </w:tcPr>
          <w:p w14:paraId="7B68161A">
            <w:pPr>
              <w:spacing w:line="440" w:lineRule="exact"/>
              <w:ind w:left="420"/>
              <w:rPr>
                <w:rFonts w:hint="eastAsia" w:ascii="宋体" w:hAnsi="宋体" w:cs="宋体"/>
                <w:color w:val="auto"/>
                <w:sz w:val="26"/>
                <w:szCs w:val="21"/>
              </w:rPr>
            </w:pPr>
          </w:p>
        </w:tc>
        <w:tc>
          <w:tcPr>
            <w:tcW w:w="1700" w:type="dxa"/>
            <w:tcBorders>
              <w:top w:val="single" w:color="auto" w:sz="6" w:space="0"/>
              <w:left w:val="single" w:color="auto" w:sz="6" w:space="0"/>
              <w:bottom w:val="single" w:color="auto" w:sz="6" w:space="0"/>
              <w:right w:val="single" w:color="auto" w:sz="6" w:space="0"/>
            </w:tcBorders>
            <w:vAlign w:val="center"/>
          </w:tcPr>
          <w:p w14:paraId="6324E512">
            <w:pPr>
              <w:spacing w:line="440" w:lineRule="exact"/>
              <w:ind w:left="420"/>
              <w:rPr>
                <w:rFonts w:hint="eastAsia" w:ascii="宋体" w:hAnsi="宋体" w:cs="宋体"/>
                <w:color w:val="auto"/>
                <w:sz w:val="26"/>
                <w:szCs w:val="21"/>
              </w:rPr>
            </w:pPr>
          </w:p>
        </w:tc>
        <w:tc>
          <w:tcPr>
            <w:tcW w:w="1395" w:type="dxa"/>
            <w:tcBorders>
              <w:top w:val="single" w:color="auto" w:sz="6" w:space="0"/>
              <w:left w:val="single" w:color="auto" w:sz="6" w:space="0"/>
              <w:bottom w:val="single" w:color="auto" w:sz="6" w:space="0"/>
              <w:right w:val="single" w:color="auto" w:sz="4" w:space="0"/>
            </w:tcBorders>
            <w:vAlign w:val="center"/>
          </w:tcPr>
          <w:p w14:paraId="1974C6AC">
            <w:pPr>
              <w:spacing w:line="440" w:lineRule="exact"/>
              <w:ind w:left="420"/>
              <w:rPr>
                <w:rFonts w:hint="eastAsia" w:ascii="宋体" w:hAnsi="宋体" w:cs="宋体"/>
                <w:color w:val="auto"/>
                <w:sz w:val="26"/>
                <w:szCs w:val="21"/>
              </w:rPr>
            </w:pPr>
          </w:p>
        </w:tc>
        <w:tc>
          <w:tcPr>
            <w:tcW w:w="1590" w:type="dxa"/>
            <w:tcBorders>
              <w:top w:val="single" w:color="auto" w:sz="6" w:space="0"/>
              <w:left w:val="single" w:color="auto" w:sz="4" w:space="0"/>
              <w:bottom w:val="single" w:color="auto" w:sz="6" w:space="0"/>
              <w:right w:val="single" w:color="auto" w:sz="4" w:space="0"/>
            </w:tcBorders>
            <w:vAlign w:val="center"/>
          </w:tcPr>
          <w:p w14:paraId="2FF673E0">
            <w:pPr>
              <w:spacing w:line="440" w:lineRule="exact"/>
              <w:ind w:left="420"/>
              <w:rPr>
                <w:rFonts w:hint="eastAsia" w:ascii="宋体" w:hAnsi="宋体" w:cs="宋体"/>
                <w:color w:val="auto"/>
                <w:sz w:val="26"/>
                <w:szCs w:val="21"/>
              </w:rPr>
            </w:pPr>
          </w:p>
        </w:tc>
        <w:tc>
          <w:tcPr>
            <w:tcW w:w="1268" w:type="dxa"/>
            <w:tcBorders>
              <w:top w:val="single" w:color="auto" w:sz="6" w:space="0"/>
              <w:left w:val="single" w:color="auto" w:sz="6" w:space="0"/>
              <w:bottom w:val="single" w:color="auto" w:sz="6" w:space="0"/>
              <w:right w:val="single" w:color="auto" w:sz="6" w:space="0"/>
            </w:tcBorders>
            <w:vAlign w:val="center"/>
          </w:tcPr>
          <w:p w14:paraId="1CC8257B">
            <w:pPr>
              <w:spacing w:line="440" w:lineRule="exact"/>
              <w:ind w:left="420"/>
              <w:rPr>
                <w:rFonts w:hint="eastAsia" w:ascii="宋体" w:hAnsi="宋体" w:cs="宋体"/>
                <w:color w:val="auto"/>
                <w:sz w:val="26"/>
                <w:szCs w:val="21"/>
              </w:rPr>
            </w:pPr>
          </w:p>
        </w:tc>
      </w:tr>
      <w:tr w14:paraId="62BF27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textDirection w:val="tbRlV"/>
            <w:vAlign w:val="center"/>
          </w:tcPr>
          <w:p w14:paraId="0B5D43A6">
            <w:pPr>
              <w:spacing w:line="440" w:lineRule="exact"/>
              <w:ind w:left="113" w:right="113"/>
              <w:jc w:val="center"/>
              <w:rPr>
                <w:rFonts w:hint="eastAsia" w:ascii="宋体" w:hAnsi="宋体" w:cs="宋体"/>
                <w:color w:val="auto"/>
                <w:sz w:val="26"/>
                <w:szCs w:val="21"/>
              </w:rPr>
            </w:pPr>
          </w:p>
        </w:tc>
        <w:tc>
          <w:tcPr>
            <w:tcW w:w="1418" w:type="dxa"/>
            <w:tcBorders>
              <w:top w:val="single" w:color="auto" w:sz="6" w:space="0"/>
              <w:left w:val="single" w:color="auto" w:sz="6" w:space="0"/>
              <w:bottom w:val="single" w:color="auto" w:sz="6" w:space="0"/>
              <w:right w:val="single" w:color="auto" w:sz="6" w:space="0"/>
            </w:tcBorders>
            <w:vAlign w:val="center"/>
          </w:tcPr>
          <w:p w14:paraId="13F8EC35">
            <w:pPr>
              <w:spacing w:line="440" w:lineRule="exact"/>
              <w:ind w:left="420"/>
              <w:rPr>
                <w:rFonts w:hint="eastAsia" w:ascii="宋体" w:hAnsi="宋体" w:cs="宋体"/>
                <w:color w:val="auto"/>
                <w:sz w:val="26"/>
                <w:szCs w:val="21"/>
              </w:rPr>
            </w:pPr>
          </w:p>
        </w:tc>
        <w:tc>
          <w:tcPr>
            <w:tcW w:w="1700" w:type="dxa"/>
            <w:tcBorders>
              <w:top w:val="single" w:color="auto" w:sz="6" w:space="0"/>
              <w:left w:val="single" w:color="auto" w:sz="6" w:space="0"/>
              <w:bottom w:val="single" w:color="auto" w:sz="6" w:space="0"/>
              <w:right w:val="single" w:color="auto" w:sz="6" w:space="0"/>
            </w:tcBorders>
            <w:vAlign w:val="center"/>
          </w:tcPr>
          <w:p w14:paraId="4F8A69DF">
            <w:pPr>
              <w:spacing w:line="440" w:lineRule="exact"/>
              <w:ind w:left="420"/>
              <w:rPr>
                <w:rFonts w:hint="eastAsia" w:ascii="宋体" w:hAnsi="宋体" w:cs="宋体"/>
                <w:color w:val="auto"/>
                <w:sz w:val="26"/>
                <w:szCs w:val="21"/>
              </w:rPr>
            </w:pPr>
          </w:p>
        </w:tc>
        <w:tc>
          <w:tcPr>
            <w:tcW w:w="1395" w:type="dxa"/>
            <w:tcBorders>
              <w:top w:val="single" w:color="auto" w:sz="6" w:space="0"/>
              <w:left w:val="single" w:color="auto" w:sz="6" w:space="0"/>
              <w:bottom w:val="single" w:color="auto" w:sz="6" w:space="0"/>
              <w:right w:val="single" w:color="auto" w:sz="4" w:space="0"/>
            </w:tcBorders>
            <w:vAlign w:val="center"/>
          </w:tcPr>
          <w:p w14:paraId="0C0C67D5">
            <w:pPr>
              <w:spacing w:line="440" w:lineRule="exact"/>
              <w:ind w:left="420"/>
              <w:rPr>
                <w:rFonts w:hint="eastAsia" w:ascii="宋体" w:hAnsi="宋体" w:cs="宋体"/>
                <w:color w:val="auto"/>
                <w:sz w:val="26"/>
                <w:szCs w:val="21"/>
              </w:rPr>
            </w:pPr>
          </w:p>
        </w:tc>
        <w:tc>
          <w:tcPr>
            <w:tcW w:w="1590" w:type="dxa"/>
            <w:tcBorders>
              <w:top w:val="single" w:color="auto" w:sz="6" w:space="0"/>
              <w:left w:val="single" w:color="auto" w:sz="4" w:space="0"/>
              <w:bottom w:val="single" w:color="auto" w:sz="6" w:space="0"/>
              <w:right w:val="single" w:color="auto" w:sz="4" w:space="0"/>
            </w:tcBorders>
            <w:vAlign w:val="center"/>
          </w:tcPr>
          <w:p w14:paraId="52F8055C">
            <w:pPr>
              <w:spacing w:line="440" w:lineRule="exact"/>
              <w:ind w:left="420"/>
              <w:rPr>
                <w:rFonts w:hint="eastAsia" w:ascii="宋体" w:hAnsi="宋体" w:cs="宋体"/>
                <w:color w:val="auto"/>
                <w:sz w:val="26"/>
                <w:szCs w:val="21"/>
              </w:rPr>
            </w:pPr>
          </w:p>
        </w:tc>
        <w:tc>
          <w:tcPr>
            <w:tcW w:w="1268" w:type="dxa"/>
            <w:tcBorders>
              <w:top w:val="single" w:color="auto" w:sz="6" w:space="0"/>
              <w:left w:val="single" w:color="auto" w:sz="6" w:space="0"/>
              <w:bottom w:val="single" w:color="auto" w:sz="6" w:space="0"/>
              <w:right w:val="single" w:color="auto" w:sz="6" w:space="0"/>
            </w:tcBorders>
            <w:vAlign w:val="center"/>
          </w:tcPr>
          <w:p w14:paraId="0FF26FFE">
            <w:pPr>
              <w:spacing w:line="440" w:lineRule="exact"/>
              <w:ind w:left="420"/>
              <w:rPr>
                <w:rFonts w:hint="eastAsia" w:ascii="宋体" w:hAnsi="宋体" w:cs="宋体"/>
                <w:color w:val="auto"/>
                <w:sz w:val="26"/>
                <w:szCs w:val="21"/>
              </w:rPr>
            </w:pPr>
          </w:p>
        </w:tc>
      </w:tr>
      <w:tr w14:paraId="233A40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vAlign w:val="center"/>
          </w:tcPr>
          <w:p w14:paraId="5A56B8B6">
            <w:pPr>
              <w:spacing w:line="440" w:lineRule="exact"/>
              <w:jc w:val="center"/>
              <w:rPr>
                <w:rFonts w:hint="eastAsia" w:ascii="宋体" w:hAnsi="宋体" w:cs="宋体"/>
                <w:color w:val="auto"/>
                <w:sz w:val="26"/>
                <w:szCs w:val="21"/>
              </w:rPr>
            </w:pPr>
          </w:p>
        </w:tc>
        <w:tc>
          <w:tcPr>
            <w:tcW w:w="1418" w:type="dxa"/>
            <w:tcBorders>
              <w:top w:val="single" w:color="auto" w:sz="6" w:space="0"/>
              <w:left w:val="single" w:color="auto" w:sz="6" w:space="0"/>
              <w:bottom w:val="single" w:color="auto" w:sz="6" w:space="0"/>
              <w:right w:val="single" w:color="auto" w:sz="6" w:space="0"/>
            </w:tcBorders>
            <w:vAlign w:val="center"/>
          </w:tcPr>
          <w:p w14:paraId="4BF8FD5A">
            <w:pPr>
              <w:spacing w:line="440" w:lineRule="exact"/>
              <w:jc w:val="center"/>
              <w:rPr>
                <w:rFonts w:hint="eastAsia" w:ascii="宋体" w:hAnsi="宋体" w:cs="宋体"/>
                <w:color w:val="auto"/>
                <w:sz w:val="26"/>
                <w:szCs w:val="21"/>
              </w:rPr>
            </w:pPr>
          </w:p>
        </w:tc>
        <w:tc>
          <w:tcPr>
            <w:tcW w:w="1700" w:type="dxa"/>
            <w:tcBorders>
              <w:top w:val="single" w:color="auto" w:sz="6" w:space="0"/>
              <w:left w:val="single" w:color="auto" w:sz="6" w:space="0"/>
              <w:bottom w:val="single" w:color="auto" w:sz="6" w:space="0"/>
              <w:right w:val="single" w:color="auto" w:sz="6" w:space="0"/>
            </w:tcBorders>
            <w:vAlign w:val="center"/>
          </w:tcPr>
          <w:p w14:paraId="2A1C3A5E">
            <w:pPr>
              <w:spacing w:line="440" w:lineRule="exact"/>
              <w:jc w:val="center"/>
              <w:rPr>
                <w:rFonts w:hint="eastAsia" w:ascii="宋体" w:hAnsi="宋体" w:cs="宋体"/>
                <w:color w:val="auto"/>
                <w:sz w:val="26"/>
                <w:szCs w:val="21"/>
              </w:rPr>
            </w:pPr>
          </w:p>
        </w:tc>
        <w:tc>
          <w:tcPr>
            <w:tcW w:w="1395" w:type="dxa"/>
            <w:tcBorders>
              <w:top w:val="single" w:color="auto" w:sz="6" w:space="0"/>
              <w:left w:val="single" w:color="auto" w:sz="6" w:space="0"/>
              <w:bottom w:val="single" w:color="auto" w:sz="6" w:space="0"/>
              <w:right w:val="single" w:color="auto" w:sz="4" w:space="0"/>
            </w:tcBorders>
            <w:vAlign w:val="center"/>
          </w:tcPr>
          <w:p w14:paraId="17F7E55E">
            <w:pPr>
              <w:spacing w:line="440" w:lineRule="exact"/>
              <w:jc w:val="center"/>
              <w:rPr>
                <w:rFonts w:hint="eastAsia" w:ascii="宋体" w:hAnsi="宋体" w:cs="宋体"/>
                <w:color w:val="auto"/>
                <w:sz w:val="26"/>
                <w:szCs w:val="21"/>
              </w:rPr>
            </w:pPr>
          </w:p>
        </w:tc>
        <w:tc>
          <w:tcPr>
            <w:tcW w:w="1590" w:type="dxa"/>
            <w:tcBorders>
              <w:top w:val="single" w:color="auto" w:sz="6" w:space="0"/>
              <w:left w:val="single" w:color="auto" w:sz="4" w:space="0"/>
              <w:bottom w:val="single" w:color="auto" w:sz="6" w:space="0"/>
              <w:right w:val="single" w:color="auto" w:sz="4" w:space="0"/>
            </w:tcBorders>
            <w:vAlign w:val="center"/>
          </w:tcPr>
          <w:p w14:paraId="1C2709FD">
            <w:pPr>
              <w:spacing w:line="440" w:lineRule="exact"/>
              <w:jc w:val="center"/>
              <w:rPr>
                <w:rFonts w:hint="eastAsia" w:ascii="宋体" w:hAnsi="宋体" w:cs="宋体"/>
                <w:color w:val="auto"/>
                <w:sz w:val="26"/>
                <w:szCs w:val="21"/>
              </w:rPr>
            </w:pPr>
          </w:p>
        </w:tc>
        <w:tc>
          <w:tcPr>
            <w:tcW w:w="1268" w:type="dxa"/>
            <w:tcBorders>
              <w:top w:val="single" w:color="auto" w:sz="6" w:space="0"/>
              <w:left w:val="single" w:color="auto" w:sz="6" w:space="0"/>
              <w:bottom w:val="single" w:color="auto" w:sz="6" w:space="0"/>
              <w:right w:val="single" w:color="auto" w:sz="6" w:space="0"/>
            </w:tcBorders>
            <w:vAlign w:val="center"/>
          </w:tcPr>
          <w:p w14:paraId="20B6E34A">
            <w:pPr>
              <w:spacing w:line="440" w:lineRule="exact"/>
              <w:jc w:val="center"/>
              <w:rPr>
                <w:rFonts w:hint="eastAsia" w:ascii="宋体" w:hAnsi="宋体" w:cs="宋体"/>
                <w:color w:val="auto"/>
                <w:sz w:val="26"/>
                <w:szCs w:val="21"/>
              </w:rPr>
            </w:pPr>
          </w:p>
        </w:tc>
      </w:tr>
      <w:tr w14:paraId="280059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vAlign w:val="center"/>
          </w:tcPr>
          <w:p w14:paraId="0CB95A4C">
            <w:pPr>
              <w:spacing w:line="440" w:lineRule="exact"/>
              <w:jc w:val="center"/>
              <w:rPr>
                <w:rFonts w:hint="eastAsia" w:ascii="宋体" w:hAnsi="宋体" w:cs="宋体"/>
                <w:color w:val="auto"/>
                <w:sz w:val="26"/>
                <w:szCs w:val="21"/>
              </w:rPr>
            </w:pPr>
          </w:p>
        </w:tc>
        <w:tc>
          <w:tcPr>
            <w:tcW w:w="1418" w:type="dxa"/>
            <w:tcBorders>
              <w:top w:val="single" w:color="auto" w:sz="6" w:space="0"/>
              <w:left w:val="single" w:color="auto" w:sz="6" w:space="0"/>
              <w:bottom w:val="single" w:color="auto" w:sz="6" w:space="0"/>
              <w:right w:val="single" w:color="auto" w:sz="6" w:space="0"/>
            </w:tcBorders>
            <w:vAlign w:val="center"/>
          </w:tcPr>
          <w:p w14:paraId="3DC9C1F8">
            <w:pPr>
              <w:spacing w:line="440" w:lineRule="exact"/>
              <w:jc w:val="center"/>
              <w:rPr>
                <w:rFonts w:hint="eastAsia" w:ascii="宋体" w:hAnsi="宋体" w:cs="宋体"/>
                <w:color w:val="auto"/>
                <w:sz w:val="26"/>
                <w:szCs w:val="21"/>
              </w:rPr>
            </w:pPr>
          </w:p>
        </w:tc>
        <w:tc>
          <w:tcPr>
            <w:tcW w:w="1700" w:type="dxa"/>
            <w:tcBorders>
              <w:top w:val="single" w:color="auto" w:sz="6" w:space="0"/>
              <w:left w:val="single" w:color="auto" w:sz="6" w:space="0"/>
              <w:bottom w:val="single" w:color="auto" w:sz="6" w:space="0"/>
              <w:right w:val="single" w:color="auto" w:sz="6" w:space="0"/>
            </w:tcBorders>
            <w:vAlign w:val="center"/>
          </w:tcPr>
          <w:p w14:paraId="00230EF4">
            <w:pPr>
              <w:spacing w:line="440" w:lineRule="exact"/>
              <w:jc w:val="center"/>
              <w:rPr>
                <w:rFonts w:hint="eastAsia" w:ascii="宋体" w:hAnsi="宋体" w:cs="宋体"/>
                <w:color w:val="auto"/>
                <w:sz w:val="26"/>
                <w:szCs w:val="21"/>
              </w:rPr>
            </w:pPr>
          </w:p>
        </w:tc>
        <w:tc>
          <w:tcPr>
            <w:tcW w:w="1395" w:type="dxa"/>
            <w:tcBorders>
              <w:top w:val="single" w:color="auto" w:sz="6" w:space="0"/>
              <w:left w:val="single" w:color="auto" w:sz="6" w:space="0"/>
              <w:bottom w:val="single" w:color="auto" w:sz="6" w:space="0"/>
              <w:right w:val="single" w:color="auto" w:sz="4" w:space="0"/>
            </w:tcBorders>
            <w:vAlign w:val="center"/>
          </w:tcPr>
          <w:p w14:paraId="5C016188">
            <w:pPr>
              <w:spacing w:line="440" w:lineRule="exact"/>
              <w:jc w:val="center"/>
              <w:rPr>
                <w:rFonts w:hint="eastAsia" w:ascii="宋体" w:hAnsi="宋体" w:cs="宋体"/>
                <w:color w:val="auto"/>
                <w:sz w:val="26"/>
                <w:szCs w:val="21"/>
              </w:rPr>
            </w:pPr>
          </w:p>
        </w:tc>
        <w:tc>
          <w:tcPr>
            <w:tcW w:w="1590" w:type="dxa"/>
            <w:tcBorders>
              <w:top w:val="single" w:color="auto" w:sz="6" w:space="0"/>
              <w:left w:val="single" w:color="auto" w:sz="4" w:space="0"/>
              <w:bottom w:val="single" w:color="auto" w:sz="6" w:space="0"/>
              <w:right w:val="single" w:color="auto" w:sz="4" w:space="0"/>
            </w:tcBorders>
            <w:vAlign w:val="center"/>
          </w:tcPr>
          <w:p w14:paraId="3C0795C5">
            <w:pPr>
              <w:spacing w:line="440" w:lineRule="exact"/>
              <w:jc w:val="center"/>
              <w:rPr>
                <w:rFonts w:hint="eastAsia" w:ascii="宋体" w:hAnsi="宋体" w:cs="宋体"/>
                <w:color w:val="auto"/>
                <w:sz w:val="26"/>
                <w:szCs w:val="21"/>
              </w:rPr>
            </w:pPr>
          </w:p>
        </w:tc>
        <w:tc>
          <w:tcPr>
            <w:tcW w:w="1268" w:type="dxa"/>
            <w:tcBorders>
              <w:top w:val="single" w:color="auto" w:sz="6" w:space="0"/>
              <w:left w:val="single" w:color="auto" w:sz="6" w:space="0"/>
              <w:bottom w:val="single" w:color="auto" w:sz="6" w:space="0"/>
              <w:right w:val="single" w:color="auto" w:sz="6" w:space="0"/>
            </w:tcBorders>
            <w:vAlign w:val="center"/>
          </w:tcPr>
          <w:p w14:paraId="0A0975FE">
            <w:pPr>
              <w:spacing w:line="440" w:lineRule="exact"/>
              <w:jc w:val="center"/>
              <w:rPr>
                <w:rFonts w:hint="eastAsia" w:ascii="宋体" w:hAnsi="宋体" w:cs="宋体"/>
                <w:color w:val="auto"/>
                <w:sz w:val="26"/>
                <w:szCs w:val="21"/>
              </w:rPr>
            </w:pPr>
          </w:p>
        </w:tc>
      </w:tr>
    </w:tbl>
    <w:p w14:paraId="3073A7BB">
      <w:pPr>
        <w:pStyle w:val="6"/>
        <w:overflowPunct w:val="0"/>
        <w:spacing w:line="440" w:lineRule="exact"/>
        <w:ind w:firstLine="0"/>
        <w:rPr>
          <w:rFonts w:hint="eastAsia" w:ascii="宋体" w:hAnsi="宋体" w:eastAsia="宋体"/>
          <w:b/>
          <w:color w:val="auto"/>
          <w:sz w:val="21"/>
          <w:szCs w:val="21"/>
        </w:rPr>
      </w:pPr>
    </w:p>
    <w:p w14:paraId="5FF67172">
      <w:pPr>
        <w:pStyle w:val="76"/>
        <w:spacing w:line="360" w:lineRule="auto"/>
        <w:rPr>
          <w:rFonts w:ascii="Times New Roman" w:hAnsi="Times New Roman" w:eastAsia="宋体"/>
          <w:color w:val="auto"/>
          <w:sz w:val="21"/>
          <w:szCs w:val="21"/>
        </w:rPr>
      </w:pPr>
      <w:r>
        <w:rPr>
          <w:rFonts w:hint="eastAsia" w:ascii="Times New Roman" w:hAnsi="Times New Roman" w:eastAsia="宋体"/>
          <w:color w:val="auto"/>
          <w:sz w:val="21"/>
          <w:szCs w:val="21"/>
        </w:rPr>
        <w:t>磋商响应</w:t>
      </w:r>
      <w:r>
        <w:rPr>
          <w:rFonts w:ascii="Times New Roman" w:hAnsi="Times New Roman" w:eastAsia="宋体"/>
          <w:color w:val="auto"/>
          <w:sz w:val="21"/>
          <w:szCs w:val="21"/>
        </w:rPr>
        <w:t xml:space="preserve">单位（公章）：  </w:t>
      </w:r>
    </w:p>
    <w:p w14:paraId="0C6B0B51">
      <w:pPr>
        <w:pStyle w:val="76"/>
        <w:spacing w:line="360" w:lineRule="auto"/>
        <w:rPr>
          <w:rFonts w:ascii="Times New Roman" w:hAnsi="Times New Roman" w:eastAsia="宋体"/>
          <w:color w:val="auto"/>
          <w:sz w:val="21"/>
          <w:szCs w:val="21"/>
        </w:rPr>
      </w:pPr>
      <w:r>
        <w:rPr>
          <w:rFonts w:ascii="Times New Roman" w:hAnsi="Times New Roman" w:eastAsia="宋体"/>
          <w:color w:val="auto"/>
          <w:sz w:val="21"/>
          <w:szCs w:val="21"/>
        </w:rPr>
        <w:t>法定代表人或代理人：（签字或盖章）</w:t>
      </w:r>
    </w:p>
    <w:p w14:paraId="019DE14B">
      <w:pPr>
        <w:spacing w:line="360" w:lineRule="auto"/>
        <w:rPr>
          <w:color w:val="auto"/>
          <w:szCs w:val="21"/>
        </w:rPr>
      </w:pPr>
      <w:r>
        <w:rPr>
          <w:color w:val="auto"/>
          <w:szCs w:val="21"/>
        </w:rPr>
        <w:t>日期：     年   月   日</w:t>
      </w:r>
    </w:p>
    <w:p w14:paraId="20D8BCEF">
      <w:pPr>
        <w:pStyle w:val="36"/>
        <w:rPr>
          <w:color w:val="auto"/>
        </w:rPr>
      </w:pPr>
    </w:p>
    <w:p w14:paraId="35D4E9A1">
      <w:pPr>
        <w:adjustRightInd w:val="0"/>
        <w:snapToGrid w:val="0"/>
        <w:spacing w:line="360" w:lineRule="auto"/>
        <w:jc w:val="left"/>
        <w:outlineLvl w:val="1"/>
        <w:rPr>
          <w:b/>
          <w:bCs/>
          <w:color w:val="auto"/>
        </w:rPr>
      </w:pPr>
      <w:r>
        <w:rPr>
          <w:b/>
          <w:bCs/>
          <w:color w:val="auto"/>
        </w:rPr>
        <w:br w:type="page"/>
      </w:r>
      <w:r>
        <w:rPr>
          <w:b/>
          <w:bCs/>
          <w:color w:val="auto"/>
        </w:rPr>
        <w:t>格式</w:t>
      </w:r>
      <w:r>
        <w:rPr>
          <w:rFonts w:hint="eastAsia"/>
          <w:b/>
          <w:bCs/>
          <w:color w:val="auto"/>
        </w:rPr>
        <w:t>8：</w:t>
      </w:r>
      <w:r>
        <w:rPr>
          <w:b/>
          <w:bCs/>
          <w:color w:val="auto"/>
        </w:rPr>
        <w:t>服务方案</w:t>
      </w:r>
    </w:p>
    <w:p w14:paraId="44138B6F">
      <w:pPr>
        <w:pStyle w:val="9"/>
        <w:ind w:firstLine="562"/>
        <w:jc w:val="center"/>
        <w:rPr>
          <w:b/>
          <w:bCs/>
          <w:color w:val="auto"/>
        </w:rPr>
      </w:pPr>
      <w:bookmarkStart w:id="30" w:name="gpcItem_pack_1_code_7"/>
      <w:r>
        <w:rPr>
          <w:b/>
          <w:bCs/>
          <w:color w:val="auto"/>
        </w:rPr>
        <w:t>服务实施方案</w:t>
      </w:r>
      <w:bookmarkEnd w:id="30"/>
    </w:p>
    <w:p w14:paraId="3CD8FD7D">
      <w:pPr>
        <w:pStyle w:val="36"/>
        <w:rPr>
          <w:color w:val="auto"/>
          <w:lang w:val="en-US"/>
        </w:rPr>
      </w:pP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52415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8" w:hRule="atLeast"/>
          <w:jc w:val="center"/>
        </w:trPr>
        <w:tc>
          <w:tcPr>
            <w:tcW w:w="8522" w:type="dxa"/>
            <w:tcBorders>
              <w:top w:val="single" w:color="auto" w:sz="4" w:space="0"/>
              <w:left w:val="single" w:color="auto" w:sz="4" w:space="0"/>
              <w:bottom w:val="single" w:color="auto" w:sz="4" w:space="0"/>
              <w:right w:val="single" w:color="auto" w:sz="4" w:space="0"/>
            </w:tcBorders>
          </w:tcPr>
          <w:p w14:paraId="6B8167EB">
            <w:pPr>
              <w:tabs>
                <w:tab w:val="left" w:pos="1320"/>
              </w:tabs>
              <w:spacing w:line="360" w:lineRule="auto"/>
              <w:rPr>
                <w:rFonts w:ascii="Calibri" w:hAnsi="Calibri"/>
                <w:color w:val="auto"/>
                <w:szCs w:val="21"/>
              </w:rPr>
            </w:pPr>
            <w:r>
              <w:rPr>
                <w:rFonts w:ascii="Calibri" w:hAnsi="Calibri"/>
                <w:color w:val="auto"/>
                <w:szCs w:val="21"/>
              </w:rPr>
              <w:t>提示：</w:t>
            </w:r>
          </w:p>
          <w:p w14:paraId="5E7C9576">
            <w:pPr>
              <w:tabs>
                <w:tab w:val="left" w:pos="360"/>
              </w:tabs>
              <w:autoSpaceDE w:val="0"/>
              <w:autoSpaceDN w:val="0"/>
              <w:adjustRightInd w:val="0"/>
              <w:spacing w:line="440" w:lineRule="exact"/>
              <w:ind w:left="360" w:hanging="360"/>
              <w:jc w:val="left"/>
              <w:rPr>
                <w:rFonts w:hint="eastAsia" w:ascii="宋体" w:hAnsi="宋体" w:cs="宋体"/>
                <w:color w:val="auto"/>
                <w:szCs w:val="21"/>
                <w:lang w:val="zh-CN"/>
              </w:rPr>
            </w:pPr>
            <w:r>
              <w:rPr>
                <w:rFonts w:ascii="宋体" w:hAnsi="宋体" w:cs="宋体"/>
                <w:color w:val="auto"/>
                <w:szCs w:val="21"/>
                <w:lang w:val="zh-CN"/>
              </w:rPr>
              <w:t>1</w:t>
            </w:r>
            <w:r>
              <w:rPr>
                <w:rFonts w:hint="eastAsia" w:ascii="宋体" w:hAnsi="宋体" w:cs="宋体"/>
                <w:color w:val="auto"/>
                <w:szCs w:val="21"/>
                <w:lang w:val="zh-CN"/>
              </w:rPr>
              <w:t>、磋商供应商应针对本项目特点编写成交后拟采取的方案。</w:t>
            </w:r>
          </w:p>
          <w:p w14:paraId="6C7EA9B4">
            <w:pPr>
              <w:spacing w:line="360" w:lineRule="auto"/>
              <w:rPr>
                <w:rFonts w:ascii="Calibri" w:hAnsi="Calibri"/>
                <w:color w:val="auto"/>
                <w:szCs w:val="21"/>
              </w:rPr>
            </w:pPr>
            <w:r>
              <w:rPr>
                <w:rFonts w:ascii="宋体" w:hAnsi="宋体" w:cs="宋体"/>
                <w:color w:val="auto"/>
                <w:szCs w:val="21"/>
                <w:lang w:val="zh-CN"/>
              </w:rPr>
              <w:t>2</w:t>
            </w:r>
            <w:r>
              <w:rPr>
                <w:rFonts w:hint="eastAsia" w:ascii="宋体" w:hAnsi="宋体" w:cs="宋体"/>
                <w:color w:val="auto"/>
                <w:szCs w:val="21"/>
                <w:lang w:val="zh-CN"/>
              </w:rPr>
              <w:t>、磋商供应商可根据自身情况编写，本页不够可另加页附后。</w:t>
            </w:r>
          </w:p>
        </w:tc>
      </w:tr>
      <w:tr w14:paraId="14B85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atLeast"/>
          <w:jc w:val="center"/>
        </w:trPr>
        <w:tc>
          <w:tcPr>
            <w:tcW w:w="8522" w:type="dxa"/>
            <w:tcBorders>
              <w:top w:val="single" w:color="auto" w:sz="4" w:space="0"/>
              <w:left w:val="single" w:color="auto" w:sz="4" w:space="0"/>
              <w:bottom w:val="single" w:color="auto" w:sz="4" w:space="0"/>
              <w:right w:val="single" w:color="auto" w:sz="4" w:space="0"/>
            </w:tcBorders>
          </w:tcPr>
          <w:p w14:paraId="2F9D6D23">
            <w:pPr>
              <w:tabs>
                <w:tab w:val="left" w:pos="1320"/>
              </w:tabs>
              <w:spacing w:line="360" w:lineRule="auto"/>
              <w:rPr>
                <w:rFonts w:ascii="Calibri" w:hAnsi="Calibri"/>
                <w:color w:val="auto"/>
                <w:szCs w:val="21"/>
              </w:rPr>
            </w:pPr>
          </w:p>
          <w:p w14:paraId="4570B3E0">
            <w:pPr>
              <w:tabs>
                <w:tab w:val="left" w:pos="1320"/>
              </w:tabs>
              <w:spacing w:line="360" w:lineRule="auto"/>
              <w:rPr>
                <w:rFonts w:ascii="Calibri" w:hAnsi="Calibri"/>
                <w:color w:val="auto"/>
                <w:szCs w:val="21"/>
              </w:rPr>
            </w:pPr>
          </w:p>
          <w:p w14:paraId="0FB18240">
            <w:pPr>
              <w:tabs>
                <w:tab w:val="left" w:pos="1320"/>
              </w:tabs>
              <w:spacing w:line="360" w:lineRule="auto"/>
              <w:rPr>
                <w:rFonts w:ascii="Calibri" w:hAnsi="Calibri"/>
                <w:color w:val="auto"/>
                <w:szCs w:val="21"/>
              </w:rPr>
            </w:pPr>
          </w:p>
          <w:p w14:paraId="27DE9DFA">
            <w:pPr>
              <w:tabs>
                <w:tab w:val="left" w:pos="1320"/>
              </w:tabs>
              <w:spacing w:line="360" w:lineRule="auto"/>
              <w:rPr>
                <w:rFonts w:ascii="Calibri" w:hAnsi="Calibri"/>
                <w:color w:val="auto"/>
                <w:szCs w:val="21"/>
              </w:rPr>
            </w:pPr>
          </w:p>
          <w:p w14:paraId="225F59A9">
            <w:pPr>
              <w:tabs>
                <w:tab w:val="left" w:pos="1320"/>
              </w:tabs>
              <w:spacing w:line="360" w:lineRule="auto"/>
              <w:rPr>
                <w:rFonts w:ascii="Calibri" w:hAnsi="Calibri"/>
                <w:color w:val="auto"/>
                <w:szCs w:val="21"/>
              </w:rPr>
            </w:pPr>
          </w:p>
          <w:p w14:paraId="3EFF7A11">
            <w:pPr>
              <w:tabs>
                <w:tab w:val="left" w:pos="1320"/>
              </w:tabs>
              <w:spacing w:line="360" w:lineRule="auto"/>
              <w:rPr>
                <w:rFonts w:ascii="Calibri" w:hAnsi="Calibri"/>
                <w:color w:val="auto"/>
                <w:szCs w:val="21"/>
              </w:rPr>
            </w:pPr>
          </w:p>
          <w:p w14:paraId="69FAB790">
            <w:pPr>
              <w:tabs>
                <w:tab w:val="left" w:pos="1320"/>
              </w:tabs>
              <w:spacing w:line="360" w:lineRule="auto"/>
              <w:rPr>
                <w:rFonts w:ascii="Calibri" w:hAnsi="Calibri"/>
                <w:color w:val="auto"/>
                <w:szCs w:val="21"/>
              </w:rPr>
            </w:pPr>
          </w:p>
          <w:p w14:paraId="526103E6">
            <w:pPr>
              <w:tabs>
                <w:tab w:val="left" w:pos="1320"/>
              </w:tabs>
              <w:spacing w:line="360" w:lineRule="auto"/>
              <w:rPr>
                <w:rFonts w:ascii="Calibri" w:hAnsi="Calibri"/>
                <w:color w:val="auto"/>
                <w:szCs w:val="21"/>
              </w:rPr>
            </w:pPr>
          </w:p>
          <w:p w14:paraId="6EDF80AB">
            <w:pPr>
              <w:tabs>
                <w:tab w:val="left" w:pos="1320"/>
              </w:tabs>
              <w:spacing w:line="360" w:lineRule="auto"/>
              <w:rPr>
                <w:rFonts w:ascii="Calibri" w:hAnsi="Calibri"/>
                <w:color w:val="auto"/>
                <w:szCs w:val="21"/>
              </w:rPr>
            </w:pPr>
          </w:p>
          <w:p w14:paraId="0F581277">
            <w:pPr>
              <w:tabs>
                <w:tab w:val="left" w:pos="1320"/>
              </w:tabs>
              <w:spacing w:line="360" w:lineRule="auto"/>
              <w:rPr>
                <w:rFonts w:ascii="Calibri" w:hAnsi="Calibri"/>
                <w:color w:val="auto"/>
                <w:szCs w:val="21"/>
              </w:rPr>
            </w:pPr>
          </w:p>
          <w:p w14:paraId="40C919E6">
            <w:pPr>
              <w:tabs>
                <w:tab w:val="left" w:pos="1320"/>
              </w:tabs>
              <w:spacing w:line="360" w:lineRule="auto"/>
              <w:rPr>
                <w:rFonts w:ascii="Calibri" w:hAnsi="Calibri"/>
                <w:color w:val="auto"/>
                <w:szCs w:val="21"/>
              </w:rPr>
            </w:pPr>
          </w:p>
          <w:p w14:paraId="7DF36F02">
            <w:pPr>
              <w:tabs>
                <w:tab w:val="left" w:pos="1320"/>
              </w:tabs>
              <w:spacing w:line="360" w:lineRule="auto"/>
              <w:rPr>
                <w:rFonts w:ascii="Calibri" w:hAnsi="Calibri"/>
                <w:color w:val="auto"/>
                <w:szCs w:val="21"/>
              </w:rPr>
            </w:pPr>
          </w:p>
          <w:p w14:paraId="7EF6937D">
            <w:pPr>
              <w:tabs>
                <w:tab w:val="left" w:pos="1320"/>
              </w:tabs>
              <w:spacing w:line="360" w:lineRule="auto"/>
              <w:rPr>
                <w:rFonts w:ascii="Calibri" w:hAnsi="Calibri"/>
                <w:color w:val="auto"/>
                <w:szCs w:val="21"/>
              </w:rPr>
            </w:pPr>
          </w:p>
          <w:p w14:paraId="548514AD">
            <w:pPr>
              <w:tabs>
                <w:tab w:val="left" w:pos="1320"/>
              </w:tabs>
              <w:spacing w:line="360" w:lineRule="auto"/>
              <w:rPr>
                <w:rFonts w:ascii="Calibri" w:hAnsi="Calibri"/>
                <w:color w:val="auto"/>
                <w:szCs w:val="21"/>
              </w:rPr>
            </w:pPr>
          </w:p>
          <w:p w14:paraId="10770AD7">
            <w:pPr>
              <w:tabs>
                <w:tab w:val="left" w:pos="1320"/>
              </w:tabs>
              <w:spacing w:line="360" w:lineRule="auto"/>
              <w:rPr>
                <w:rFonts w:ascii="Calibri" w:hAnsi="Calibri"/>
                <w:color w:val="auto"/>
                <w:szCs w:val="21"/>
              </w:rPr>
            </w:pPr>
          </w:p>
          <w:p w14:paraId="41E7935A">
            <w:pPr>
              <w:tabs>
                <w:tab w:val="left" w:pos="1320"/>
              </w:tabs>
              <w:spacing w:line="360" w:lineRule="auto"/>
              <w:rPr>
                <w:rFonts w:ascii="Calibri" w:hAnsi="Calibri"/>
                <w:color w:val="auto"/>
                <w:szCs w:val="21"/>
              </w:rPr>
            </w:pPr>
          </w:p>
          <w:p w14:paraId="6C0CB4D7">
            <w:pPr>
              <w:tabs>
                <w:tab w:val="left" w:pos="1320"/>
              </w:tabs>
              <w:spacing w:line="360" w:lineRule="auto"/>
              <w:rPr>
                <w:rFonts w:ascii="Calibri" w:hAnsi="Calibri"/>
                <w:color w:val="auto"/>
                <w:szCs w:val="21"/>
              </w:rPr>
            </w:pPr>
          </w:p>
          <w:p w14:paraId="3E829172">
            <w:pPr>
              <w:tabs>
                <w:tab w:val="left" w:pos="1320"/>
              </w:tabs>
              <w:spacing w:line="360" w:lineRule="auto"/>
              <w:rPr>
                <w:rFonts w:ascii="Calibri" w:hAnsi="Calibri"/>
                <w:color w:val="auto"/>
                <w:szCs w:val="21"/>
                <w:u w:val="single"/>
              </w:rPr>
            </w:pPr>
            <w:r>
              <w:rPr>
                <w:rFonts w:ascii="Calibri" w:hAnsi="Calibri"/>
                <w:color w:val="auto"/>
                <w:szCs w:val="21"/>
              </w:rPr>
              <w:t xml:space="preserve">                               单位名称（盖章）：</w:t>
            </w:r>
            <w:r>
              <w:rPr>
                <w:rFonts w:ascii="Calibri" w:hAnsi="Calibri"/>
                <w:color w:val="auto"/>
                <w:szCs w:val="21"/>
                <w:u w:val="single"/>
              </w:rPr>
              <w:t xml:space="preserve">                       </w:t>
            </w:r>
          </w:p>
          <w:p w14:paraId="32128746">
            <w:pPr>
              <w:tabs>
                <w:tab w:val="left" w:pos="1320"/>
              </w:tabs>
              <w:spacing w:line="360" w:lineRule="auto"/>
              <w:ind w:firstLine="1785" w:firstLineChars="850"/>
              <w:rPr>
                <w:rFonts w:ascii="Calibri" w:hAnsi="Calibri"/>
                <w:color w:val="auto"/>
                <w:szCs w:val="21"/>
                <w:u w:val="single"/>
              </w:rPr>
            </w:pPr>
          </w:p>
          <w:p w14:paraId="0BDC5F80">
            <w:pPr>
              <w:tabs>
                <w:tab w:val="left" w:pos="1320"/>
              </w:tabs>
              <w:spacing w:line="360" w:lineRule="auto"/>
              <w:ind w:firstLine="3255" w:firstLineChars="1550"/>
              <w:rPr>
                <w:rFonts w:ascii="Calibri" w:hAnsi="Calibri"/>
                <w:bCs/>
                <w:color w:val="auto"/>
                <w:szCs w:val="21"/>
              </w:rPr>
            </w:pPr>
            <w:r>
              <w:rPr>
                <w:rFonts w:ascii="Calibri" w:hAnsi="Calibri"/>
                <w:bCs/>
                <w:color w:val="auto"/>
                <w:szCs w:val="21"/>
              </w:rPr>
              <w:t>日期：</w:t>
            </w:r>
          </w:p>
          <w:p w14:paraId="20486787">
            <w:pPr>
              <w:tabs>
                <w:tab w:val="left" w:pos="1320"/>
              </w:tabs>
              <w:spacing w:line="360" w:lineRule="auto"/>
              <w:ind w:firstLine="210" w:firstLineChars="100"/>
              <w:rPr>
                <w:rFonts w:ascii="Calibri" w:hAnsi="Calibri"/>
                <w:color w:val="auto"/>
                <w:szCs w:val="21"/>
              </w:rPr>
            </w:pPr>
          </w:p>
        </w:tc>
      </w:tr>
    </w:tbl>
    <w:p w14:paraId="7F187771">
      <w:pPr>
        <w:pStyle w:val="36"/>
        <w:ind w:firstLine="0" w:firstLineChars="0"/>
        <w:rPr>
          <w:color w:val="auto"/>
          <w:lang w:val="en-US"/>
        </w:rPr>
      </w:pPr>
    </w:p>
    <w:p w14:paraId="68AB2B60">
      <w:pPr>
        <w:spacing w:line="360" w:lineRule="auto"/>
        <w:rPr>
          <w:color w:val="auto"/>
          <w:szCs w:val="22"/>
        </w:rPr>
      </w:pPr>
    </w:p>
    <w:p w14:paraId="09ABEF80">
      <w:pPr>
        <w:overflowPunct w:val="0"/>
        <w:adjustRightInd w:val="0"/>
        <w:snapToGrid w:val="0"/>
        <w:spacing w:line="440" w:lineRule="exact"/>
        <w:jc w:val="left"/>
        <w:textAlignment w:val="baseline"/>
        <w:outlineLvl w:val="1"/>
        <w:rPr>
          <w:b/>
          <w:color w:val="auto"/>
          <w:kern w:val="0"/>
          <w:szCs w:val="21"/>
        </w:rPr>
      </w:pPr>
      <w:r>
        <w:rPr>
          <w:b/>
          <w:bCs/>
          <w:color w:val="auto"/>
        </w:rPr>
        <w:br w:type="page"/>
      </w:r>
      <w:r>
        <w:rPr>
          <w:b/>
          <w:bCs/>
          <w:color w:val="auto"/>
        </w:rPr>
        <w:t>格式</w:t>
      </w:r>
      <w:r>
        <w:rPr>
          <w:rFonts w:hint="eastAsia"/>
          <w:b/>
          <w:bCs/>
          <w:color w:val="auto"/>
        </w:rPr>
        <w:t>9</w:t>
      </w:r>
      <w:r>
        <w:rPr>
          <w:b/>
          <w:bCs/>
          <w:color w:val="auto"/>
        </w:rPr>
        <w:t>：</w:t>
      </w:r>
      <w:r>
        <w:rPr>
          <w:rFonts w:hint="eastAsia"/>
          <w:b/>
          <w:bCs/>
          <w:color w:val="auto"/>
        </w:rPr>
        <w:t>磋商</w:t>
      </w:r>
      <w:r>
        <w:rPr>
          <w:b/>
          <w:color w:val="auto"/>
          <w:kern w:val="0"/>
          <w:szCs w:val="21"/>
        </w:rPr>
        <w:t>响应单位</w:t>
      </w:r>
      <w:r>
        <w:rPr>
          <w:rFonts w:hint="eastAsia"/>
          <w:b/>
          <w:color w:val="auto"/>
          <w:szCs w:val="21"/>
        </w:rPr>
        <w:t>基本</w:t>
      </w:r>
      <w:r>
        <w:rPr>
          <w:b/>
          <w:color w:val="auto"/>
          <w:kern w:val="0"/>
          <w:szCs w:val="21"/>
        </w:rPr>
        <w:t>情况表</w:t>
      </w:r>
    </w:p>
    <w:p w14:paraId="240FAB03">
      <w:pPr>
        <w:pStyle w:val="36"/>
        <w:ind w:firstLine="422"/>
        <w:jc w:val="center"/>
        <w:rPr>
          <w:color w:val="auto"/>
          <w:sz w:val="21"/>
          <w:szCs w:val="21"/>
          <w:lang w:val="en-US"/>
        </w:rPr>
      </w:pPr>
      <w:r>
        <w:rPr>
          <w:rFonts w:hint="eastAsia"/>
          <w:b/>
          <w:color w:val="auto"/>
          <w:sz w:val="21"/>
          <w:szCs w:val="21"/>
          <w:lang w:val="en-US"/>
        </w:rPr>
        <w:t>磋商</w:t>
      </w:r>
      <w:r>
        <w:rPr>
          <w:b/>
          <w:color w:val="auto"/>
          <w:sz w:val="21"/>
          <w:szCs w:val="21"/>
        </w:rPr>
        <w:t>响应单位</w:t>
      </w:r>
      <w:r>
        <w:rPr>
          <w:rFonts w:hint="eastAsia"/>
          <w:b/>
          <w:color w:val="auto"/>
          <w:sz w:val="21"/>
          <w:szCs w:val="21"/>
          <w:lang w:val="en-US"/>
        </w:rPr>
        <w:t>基本</w:t>
      </w:r>
      <w:r>
        <w:rPr>
          <w:b/>
          <w:color w:val="auto"/>
          <w:sz w:val="21"/>
          <w:szCs w:val="21"/>
        </w:rPr>
        <w:t>情况表</w:t>
      </w:r>
    </w:p>
    <w:p w14:paraId="08205DB2">
      <w:pPr>
        <w:overflowPunct w:val="0"/>
        <w:adjustRightInd w:val="0"/>
        <w:spacing w:line="440" w:lineRule="exact"/>
        <w:ind w:firstLine="420"/>
        <w:jc w:val="left"/>
        <w:textAlignment w:val="baseline"/>
        <w:rPr>
          <w:color w:val="auto"/>
          <w:kern w:val="0"/>
          <w:szCs w:val="21"/>
        </w:rPr>
      </w:pPr>
      <w:r>
        <w:rPr>
          <w:color w:val="auto"/>
          <w:kern w:val="0"/>
          <w:szCs w:val="21"/>
        </w:rPr>
        <w:t>单位名称（盖章）</w:t>
      </w:r>
    </w:p>
    <w:tbl>
      <w:tblPr>
        <w:tblStyle w:val="27"/>
        <w:tblW w:w="9073" w:type="dxa"/>
        <w:jc w:val="center"/>
        <w:tblLayout w:type="fixed"/>
        <w:tblCellMar>
          <w:top w:w="0" w:type="dxa"/>
          <w:left w:w="0" w:type="dxa"/>
          <w:bottom w:w="0" w:type="dxa"/>
          <w:right w:w="0" w:type="dxa"/>
        </w:tblCellMar>
      </w:tblPr>
      <w:tblGrid>
        <w:gridCol w:w="2552"/>
        <w:gridCol w:w="2268"/>
        <w:gridCol w:w="1418"/>
        <w:gridCol w:w="2835"/>
      </w:tblGrid>
      <w:tr w14:paraId="4086BFEF">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5CB733B4">
            <w:pPr>
              <w:spacing w:line="360" w:lineRule="auto"/>
              <w:jc w:val="center"/>
              <w:rPr>
                <w:color w:val="auto"/>
              </w:rPr>
            </w:pPr>
            <w:bookmarkStart w:id="31" w:name="_Toc23960"/>
            <w:bookmarkStart w:id="32" w:name="_Toc15575"/>
            <w:r>
              <w:rPr>
                <w:color w:val="auto"/>
              </w:rPr>
              <w:t>法定代表人</w:t>
            </w:r>
          </w:p>
        </w:tc>
        <w:tc>
          <w:tcPr>
            <w:tcW w:w="2268"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7B476983">
            <w:pPr>
              <w:spacing w:line="360" w:lineRule="auto"/>
              <w:jc w:val="center"/>
              <w:rPr>
                <w:color w:val="auto"/>
              </w:rPr>
            </w:pPr>
          </w:p>
        </w:tc>
        <w:tc>
          <w:tcPr>
            <w:tcW w:w="1418"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7DA7C0B8">
            <w:pPr>
              <w:spacing w:line="360" w:lineRule="auto"/>
              <w:jc w:val="center"/>
              <w:rPr>
                <w:color w:val="auto"/>
              </w:rPr>
            </w:pPr>
            <w:r>
              <w:rPr>
                <w:color w:val="auto"/>
              </w:rPr>
              <w:t>成立日期</w:t>
            </w:r>
          </w:p>
        </w:tc>
        <w:tc>
          <w:tcPr>
            <w:tcW w:w="283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2799560C">
            <w:pPr>
              <w:spacing w:line="360" w:lineRule="auto"/>
              <w:jc w:val="center"/>
              <w:rPr>
                <w:color w:val="auto"/>
              </w:rPr>
            </w:pPr>
          </w:p>
        </w:tc>
      </w:tr>
      <w:tr w14:paraId="56262D80">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0C7E08CC">
            <w:pPr>
              <w:spacing w:line="360" w:lineRule="auto"/>
              <w:jc w:val="center"/>
              <w:rPr>
                <w:color w:val="auto"/>
              </w:rPr>
            </w:pPr>
            <w:r>
              <w:rPr>
                <w:color w:val="auto"/>
              </w:rPr>
              <w:t>注册地址</w:t>
            </w:r>
          </w:p>
        </w:tc>
        <w:tc>
          <w:tcPr>
            <w:tcW w:w="2268"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5A242CD6">
            <w:pPr>
              <w:spacing w:line="360" w:lineRule="auto"/>
              <w:jc w:val="center"/>
              <w:rPr>
                <w:color w:val="auto"/>
              </w:rPr>
            </w:pPr>
          </w:p>
        </w:tc>
        <w:tc>
          <w:tcPr>
            <w:tcW w:w="1418"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38D8E675">
            <w:pPr>
              <w:spacing w:line="360" w:lineRule="auto"/>
              <w:jc w:val="center"/>
              <w:rPr>
                <w:color w:val="auto"/>
              </w:rPr>
            </w:pPr>
            <w:r>
              <w:rPr>
                <w:color w:val="auto"/>
              </w:rPr>
              <w:t>注册资金</w:t>
            </w:r>
          </w:p>
        </w:tc>
        <w:tc>
          <w:tcPr>
            <w:tcW w:w="283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740DF2BD">
            <w:pPr>
              <w:spacing w:line="360" w:lineRule="auto"/>
              <w:ind w:firstLine="2160"/>
              <w:jc w:val="center"/>
              <w:rPr>
                <w:color w:val="auto"/>
              </w:rPr>
            </w:pPr>
          </w:p>
        </w:tc>
      </w:tr>
      <w:tr w14:paraId="2310AE22">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11AC769F">
            <w:pPr>
              <w:spacing w:line="360" w:lineRule="auto"/>
              <w:jc w:val="center"/>
              <w:rPr>
                <w:color w:val="auto"/>
              </w:rPr>
            </w:pPr>
            <w:r>
              <w:rPr>
                <w:color w:val="auto"/>
              </w:rPr>
              <w:t>经营范围</w:t>
            </w:r>
          </w:p>
        </w:tc>
        <w:tc>
          <w:tcPr>
            <w:tcW w:w="6521" w:type="dxa"/>
            <w:gridSpan w:val="3"/>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204F738D">
            <w:pPr>
              <w:spacing w:line="360" w:lineRule="auto"/>
              <w:jc w:val="center"/>
              <w:rPr>
                <w:color w:val="auto"/>
              </w:rPr>
            </w:pPr>
          </w:p>
        </w:tc>
      </w:tr>
      <w:tr w14:paraId="5F01D8B4">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51F513E2">
            <w:pPr>
              <w:spacing w:line="360" w:lineRule="auto"/>
              <w:jc w:val="center"/>
              <w:rPr>
                <w:color w:val="auto"/>
              </w:rPr>
            </w:pPr>
            <w:r>
              <w:rPr>
                <w:color w:val="auto"/>
              </w:rPr>
              <w:t>实现利润</w:t>
            </w:r>
          </w:p>
        </w:tc>
        <w:tc>
          <w:tcPr>
            <w:tcW w:w="2268"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4208B485">
            <w:pPr>
              <w:spacing w:line="360" w:lineRule="auto"/>
              <w:jc w:val="center"/>
              <w:rPr>
                <w:color w:val="auto"/>
              </w:rPr>
            </w:pPr>
            <w:r>
              <w:rPr>
                <w:rFonts w:hint="eastAsia"/>
                <w:color w:val="auto"/>
              </w:rPr>
              <w:t>2024</w:t>
            </w:r>
            <w:r>
              <w:rPr>
                <w:color w:val="auto"/>
              </w:rPr>
              <w:t>年   万元</w:t>
            </w:r>
          </w:p>
        </w:tc>
        <w:tc>
          <w:tcPr>
            <w:tcW w:w="1418"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63022FFA">
            <w:pPr>
              <w:spacing w:line="360" w:lineRule="auto"/>
              <w:jc w:val="center"/>
              <w:rPr>
                <w:color w:val="auto"/>
              </w:rPr>
            </w:pPr>
            <w:r>
              <w:rPr>
                <w:color w:val="auto"/>
              </w:rPr>
              <w:t>员工总人数</w:t>
            </w:r>
          </w:p>
        </w:tc>
        <w:tc>
          <w:tcPr>
            <w:tcW w:w="283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65F7659B">
            <w:pPr>
              <w:spacing w:line="360" w:lineRule="auto"/>
              <w:jc w:val="center"/>
              <w:rPr>
                <w:color w:val="auto"/>
              </w:rPr>
            </w:pPr>
          </w:p>
        </w:tc>
      </w:tr>
      <w:tr w14:paraId="14E077A4">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64E352B8">
            <w:pPr>
              <w:spacing w:line="360" w:lineRule="auto"/>
              <w:jc w:val="center"/>
              <w:rPr>
                <w:color w:val="auto"/>
              </w:rPr>
            </w:pPr>
            <w:r>
              <w:rPr>
                <w:color w:val="auto"/>
              </w:rPr>
              <w:t>资产总计</w:t>
            </w:r>
          </w:p>
        </w:tc>
        <w:tc>
          <w:tcPr>
            <w:tcW w:w="2268"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7FE95B2B">
            <w:pPr>
              <w:spacing w:line="360" w:lineRule="auto"/>
              <w:jc w:val="center"/>
              <w:rPr>
                <w:color w:val="auto"/>
              </w:rPr>
            </w:pPr>
            <w:r>
              <w:rPr>
                <w:color w:val="auto"/>
              </w:rPr>
              <w:t>万元</w:t>
            </w:r>
          </w:p>
        </w:tc>
        <w:tc>
          <w:tcPr>
            <w:tcW w:w="1418"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365B8A44">
            <w:pPr>
              <w:spacing w:line="360" w:lineRule="auto"/>
              <w:jc w:val="center"/>
              <w:rPr>
                <w:color w:val="auto"/>
              </w:rPr>
            </w:pPr>
            <w:r>
              <w:rPr>
                <w:color w:val="auto"/>
              </w:rPr>
              <w:t>营业收入</w:t>
            </w:r>
          </w:p>
        </w:tc>
        <w:tc>
          <w:tcPr>
            <w:tcW w:w="283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70D4201A">
            <w:pPr>
              <w:spacing w:line="360" w:lineRule="auto"/>
              <w:ind w:firstLine="420"/>
              <w:rPr>
                <w:color w:val="auto"/>
              </w:rPr>
            </w:pPr>
            <w:r>
              <w:rPr>
                <w:rFonts w:hint="eastAsia"/>
                <w:color w:val="auto"/>
              </w:rPr>
              <w:t>2024</w:t>
            </w:r>
            <w:r>
              <w:rPr>
                <w:color w:val="auto"/>
              </w:rPr>
              <w:t>年   万元</w:t>
            </w:r>
          </w:p>
        </w:tc>
      </w:tr>
      <w:tr w14:paraId="2E0CF1EE">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025A7B2A">
            <w:pPr>
              <w:spacing w:line="360" w:lineRule="auto"/>
              <w:jc w:val="center"/>
              <w:rPr>
                <w:color w:val="auto"/>
              </w:rPr>
            </w:pPr>
            <w:r>
              <w:rPr>
                <w:color w:val="auto"/>
              </w:rPr>
              <w:t>单位简历及内设机构情况</w:t>
            </w:r>
          </w:p>
        </w:tc>
        <w:tc>
          <w:tcPr>
            <w:tcW w:w="6521" w:type="dxa"/>
            <w:gridSpan w:val="3"/>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6433B0A7">
            <w:pPr>
              <w:spacing w:line="360" w:lineRule="auto"/>
              <w:jc w:val="center"/>
              <w:rPr>
                <w:color w:val="auto"/>
              </w:rPr>
            </w:pPr>
          </w:p>
        </w:tc>
      </w:tr>
      <w:tr w14:paraId="2FDD9502">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41A9FA39">
            <w:pPr>
              <w:spacing w:line="360" w:lineRule="auto"/>
              <w:jc w:val="center"/>
              <w:rPr>
                <w:color w:val="auto"/>
              </w:rPr>
            </w:pPr>
            <w:r>
              <w:rPr>
                <w:color w:val="auto"/>
              </w:rPr>
              <w:t>单位优势及特长</w:t>
            </w:r>
          </w:p>
        </w:tc>
        <w:tc>
          <w:tcPr>
            <w:tcW w:w="6521" w:type="dxa"/>
            <w:gridSpan w:val="3"/>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30F1307A">
            <w:pPr>
              <w:spacing w:line="360" w:lineRule="auto"/>
              <w:jc w:val="center"/>
              <w:rPr>
                <w:color w:val="auto"/>
              </w:rPr>
            </w:pPr>
          </w:p>
        </w:tc>
      </w:tr>
      <w:tr w14:paraId="40D0061B">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62AA3BA6">
            <w:pPr>
              <w:spacing w:line="360" w:lineRule="auto"/>
              <w:jc w:val="center"/>
              <w:rPr>
                <w:color w:val="auto"/>
              </w:rPr>
            </w:pPr>
            <w:r>
              <w:rPr>
                <w:color w:val="auto"/>
              </w:rPr>
              <w:t>商业信誉和健全的财务会计制度介绍</w:t>
            </w:r>
          </w:p>
        </w:tc>
        <w:tc>
          <w:tcPr>
            <w:tcW w:w="6521" w:type="dxa"/>
            <w:gridSpan w:val="3"/>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37BF4BE9">
            <w:pPr>
              <w:spacing w:line="360" w:lineRule="auto"/>
              <w:jc w:val="center"/>
              <w:rPr>
                <w:color w:val="auto"/>
              </w:rPr>
            </w:pPr>
          </w:p>
        </w:tc>
      </w:tr>
      <w:tr w14:paraId="3F99241F">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07871932">
            <w:pPr>
              <w:spacing w:line="360" w:lineRule="auto"/>
              <w:jc w:val="center"/>
              <w:rPr>
                <w:color w:val="auto"/>
              </w:rPr>
            </w:pPr>
            <w:r>
              <w:rPr>
                <w:color w:val="auto"/>
              </w:rPr>
              <w:t>履行合同所必需的设备和专业技术能力情况</w:t>
            </w:r>
          </w:p>
        </w:tc>
        <w:tc>
          <w:tcPr>
            <w:tcW w:w="6521" w:type="dxa"/>
            <w:gridSpan w:val="3"/>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64DE4F68">
            <w:pPr>
              <w:spacing w:line="360" w:lineRule="auto"/>
              <w:jc w:val="center"/>
              <w:rPr>
                <w:color w:val="auto"/>
              </w:rPr>
            </w:pPr>
          </w:p>
        </w:tc>
      </w:tr>
      <w:tr w14:paraId="763A64D5">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710B7CD8">
            <w:pPr>
              <w:spacing w:line="360" w:lineRule="auto"/>
              <w:jc w:val="center"/>
              <w:rPr>
                <w:color w:val="auto"/>
              </w:rPr>
            </w:pPr>
            <w:r>
              <w:rPr>
                <w:color w:val="auto"/>
              </w:rPr>
              <w:t>依法缴纳税收和社会保障资金情况</w:t>
            </w:r>
          </w:p>
        </w:tc>
        <w:tc>
          <w:tcPr>
            <w:tcW w:w="6521" w:type="dxa"/>
            <w:gridSpan w:val="3"/>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60C16486">
            <w:pPr>
              <w:spacing w:line="360" w:lineRule="auto"/>
              <w:jc w:val="center"/>
              <w:rPr>
                <w:color w:val="auto"/>
              </w:rPr>
            </w:pPr>
          </w:p>
        </w:tc>
      </w:tr>
      <w:tr w14:paraId="1F6EED11">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393B3EC2">
            <w:pPr>
              <w:spacing w:line="360" w:lineRule="auto"/>
              <w:jc w:val="center"/>
              <w:rPr>
                <w:color w:val="auto"/>
              </w:rPr>
            </w:pPr>
            <w:r>
              <w:rPr>
                <w:color w:val="auto"/>
              </w:rPr>
              <w:t>参加政府采购活动前三年内，在经营活动中有无重大违法记录</w:t>
            </w:r>
          </w:p>
        </w:tc>
        <w:tc>
          <w:tcPr>
            <w:tcW w:w="6521" w:type="dxa"/>
            <w:gridSpan w:val="3"/>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30E36A39">
            <w:pPr>
              <w:spacing w:line="360" w:lineRule="auto"/>
              <w:jc w:val="center"/>
              <w:rPr>
                <w:color w:val="auto"/>
              </w:rPr>
            </w:pPr>
          </w:p>
        </w:tc>
      </w:tr>
      <w:tr w14:paraId="4BC85DFA">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7D896F47">
            <w:pPr>
              <w:spacing w:line="360" w:lineRule="auto"/>
              <w:jc w:val="center"/>
              <w:rPr>
                <w:color w:val="auto"/>
              </w:rPr>
            </w:pPr>
            <w:r>
              <w:rPr>
                <w:color w:val="auto"/>
              </w:rPr>
              <w:t>其他需要说明的情况</w:t>
            </w:r>
          </w:p>
        </w:tc>
        <w:tc>
          <w:tcPr>
            <w:tcW w:w="6521" w:type="dxa"/>
            <w:gridSpan w:val="3"/>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1C7EE949">
            <w:pPr>
              <w:spacing w:line="360" w:lineRule="auto"/>
              <w:jc w:val="center"/>
              <w:rPr>
                <w:color w:val="auto"/>
              </w:rPr>
            </w:pPr>
          </w:p>
        </w:tc>
      </w:tr>
    </w:tbl>
    <w:p w14:paraId="60CA0C18">
      <w:pPr>
        <w:spacing w:line="360" w:lineRule="auto"/>
        <w:ind w:firstLine="315"/>
        <w:jc w:val="left"/>
        <w:rPr>
          <w:b/>
          <w:color w:val="auto"/>
        </w:rPr>
      </w:pPr>
      <w:r>
        <w:rPr>
          <w:color w:val="auto"/>
        </w:rPr>
        <w:t>注：若事项较多，供应商可根据实际情况另纸说明。</w:t>
      </w:r>
    </w:p>
    <w:p w14:paraId="423EF179">
      <w:pPr>
        <w:pStyle w:val="13"/>
        <w:outlineLvl w:val="1"/>
        <w:rPr>
          <w:rFonts w:ascii="Times New Roman" w:hAnsi="Times New Roman"/>
          <w:b/>
          <w:bCs/>
          <w:color w:val="auto"/>
          <w:szCs w:val="21"/>
        </w:rPr>
      </w:pPr>
      <w:r>
        <w:rPr>
          <w:rFonts w:ascii="Times New Roman" w:hAnsi="Times New Roman"/>
          <w:b/>
          <w:bCs/>
          <w:color w:val="auto"/>
          <w:szCs w:val="21"/>
        </w:rPr>
        <w:br w:type="page"/>
      </w:r>
      <w:r>
        <w:rPr>
          <w:rFonts w:hint="eastAsia" w:ascii="Times New Roman" w:hAnsi="Times New Roman"/>
          <w:b/>
          <w:bCs/>
          <w:color w:val="auto"/>
          <w:szCs w:val="21"/>
        </w:rPr>
        <w:t>格式10</w:t>
      </w:r>
      <w:r>
        <w:rPr>
          <w:rFonts w:ascii="Times New Roman" w:hAnsi="Times New Roman"/>
          <w:b/>
          <w:bCs/>
          <w:color w:val="auto"/>
          <w:szCs w:val="21"/>
        </w:rPr>
        <w:t>：资格证明文件</w:t>
      </w:r>
      <w:bookmarkEnd w:id="31"/>
      <w:bookmarkEnd w:id="32"/>
    </w:p>
    <w:p w14:paraId="03C2995C">
      <w:pPr>
        <w:spacing w:line="400" w:lineRule="exact"/>
        <w:ind w:firstLine="241" w:firstLineChars="100"/>
        <w:jc w:val="center"/>
        <w:rPr>
          <w:b/>
          <w:color w:val="auto"/>
          <w:sz w:val="24"/>
        </w:rPr>
      </w:pPr>
      <w:r>
        <w:rPr>
          <w:b/>
          <w:color w:val="auto"/>
          <w:sz w:val="24"/>
        </w:rPr>
        <w:t>关于资格文件的声明函</w:t>
      </w:r>
    </w:p>
    <w:p w14:paraId="5B820F33">
      <w:pPr>
        <w:spacing w:line="400" w:lineRule="exact"/>
        <w:jc w:val="left"/>
        <w:rPr>
          <w:color w:val="auto"/>
          <w:szCs w:val="21"/>
        </w:rPr>
      </w:pPr>
    </w:p>
    <w:p w14:paraId="278DFAE2">
      <w:pPr>
        <w:spacing w:line="480" w:lineRule="exact"/>
        <w:ind w:firstLine="420" w:firstLineChars="200"/>
        <w:jc w:val="left"/>
        <w:rPr>
          <w:color w:val="auto"/>
          <w:szCs w:val="21"/>
        </w:rPr>
      </w:pPr>
      <w:r>
        <w:rPr>
          <w:color w:val="auto"/>
          <w:szCs w:val="21"/>
          <w:u w:val="single"/>
        </w:rPr>
        <w:t>苏州鼎力招投标咨询服务有限公司</w:t>
      </w:r>
      <w:r>
        <w:rPr>
          <w:color w:val="auto"/>
          <w:szCs w:val="21"/>
        </w:rPr>
        <w:t>：</w:t>
      </w:r>
    </w:p>
    <w:p w14:paraId="0CDE8466">
      <w:pPr>
        <w:pStyle w:val="6"/>
        <w:overflowPunct w:val="0"/>
        <w:spacing w:line="400" w:lineRule="exact"/>
        <w:ind w:left="315" w:leftChars="150" w:firstLine="630" w:firstLineChars="300"/>
        <w:rPr>
          <w:rFonts w:eastAsia="宋体"/>
          <w:color w:val="auto"/>
          <w:sz w:val="21"/>
          <w:szCs w:val="21"/>
        </w:rPr>
      </w:pPr>
      <w:r>
        <w:rPr>
          <w:rFonts w:eastAsia="宋体"/>
          <w:color w:val="auto"/>
          <w:sz w:val="21"/>
          <w:szCs w:val="21"/>
        </w:rPr>
        <w:t>本公司愿就由贵方组织实施的编号为</w:t>
      </w:r>
      <w:r>
        <w:rPr>
          <w:rFonts w:eastAsia="宋体"/>
          <w:color w:val="auto"/>
          <w:sz w:val="21"/>
          <w:szCs w:val="21"/>
          <w:u w:val="single"/>
        </w:rPr>
        <w:t xml:space="preserve">                    </w:t>
      </w:r>
      <w:r>
        <w:rPr>
          <w:rFonts w:eastAsia="宋体"/>
          <w:color w:val="auto"/>
          <w:sz w:val="21"/>
          <w:szCs w:val="21"/>
        </w:rPr>
        <w:t>号的磋商采购活动进行响应。本公司所提交的响应文件中所有关于响应文件、证明和陈述均是真实的、准确的、有效的。若与真实情况不符，本公司愿意承担由此而产生的一切后果。</w:t>
      </w:r>
    </w:p>
    <w:p w14:paraId="4F89FDCB">
      <w:pPr>
        <w:spacing w:line="400" w:lineRule="exact"/>
        <w:ind w:firstLine="480"/>
        <w:jc w:val="left"/>
        <w:rPr>
          <w:color w:val="auto"/>
          <w:szCs w:val="21"/>
        </w:rPr>
      </w:pPr>
    </w:p>
    <w:p w14:paraId="7BDA2C2F">
      <w:pPr>
        <w:spacing w:line="400" w:lineRule="exact"/>
        <w:ind w:firstLine="480"/>
        <w:jc w:val="left"/>
        <w:rPr>
          <w:color w:val="auto"/>
          <w:szCs w:val="21"/>
        </w:rPr>
      </w:pPr>
    </w:p>
    <w:p w14:paraId="7BDE064D">
      <w:pPr>
        <w:spacing w:line="400" w:lineRule="exact"/>
        <w:ind w:firstLine="480"/>
        <w:jc w:val="left"/>
        <w:rPr>
          <w:color w:val="auto"/>
          <w:szCs w:val="21"/>
        </w:rPr>
      </w:pPr>
    </w:p>
    <w:p w14:paraId="0FA4A24D">
      <w:pPr>
        <w:spacing w:line="400" w:lineRule="exact"/>
        <w:ind w:firstLine="480"/>
        <w:jc w:val="left"/>
        <w:rPr>
          <w:color w:val="auto"/>
          <w:szCs w:val="21"/>
        </w:rPr>
      </w:pPr>
    </w:p>
    <w:p w14:paraId="39F30DDC">
      <w:pPr>
        <w:spacing w:line="400" w:lineRule="exact"/>
        <w:ind w:firstLine="3465" w:firstLineChars="1650"/>
        <w:jc w:val="left"/>
        <w:rPr>
          <w:color w:val="auto"/>
          <w:szCs w:val="21"/>
        </w:rPr>
      </w:pPr>
      <w:r>
        <w:rPr>
          <w:color w:val="auto"/>
          <w:szCs w:val="21"/>
        </w:rPr>
        <w:t>（响应单位）法定代表人（负责人）：（签字或盖章）</w:t>
      </w:r>
    </w:p>
    <w:p w14:paraId="3C677901">
      <w:pPr>
        <w:spacing w:line="400" w:lineRule="exact"/>
        <w:ind w:firstLine="2730" w:firstLineChars="1300"/>
        <w:jc w:val="left"/>
        <w:rPr>
          <w:color w:val="auto"/>
          <w:szCs w:val="21"/>
        </w:rPr>
      </w:pPr>
    </w:p>
    <w:p w14:paraId="6899EB29">
      <w:pPr>
        <w:spacing w:line="400" w:lineRule="exact"/>
        <w:ind w:firstLine="3465" w:firstLineChars="1650"/>
        <w:jc w:val="left"/>
        <w:rPr>
          <w:color w:val="auto"/>
          <w:szCs w:val="21"/>
        </w:rPr>
      </w:pPr>
      <w:r>
        <w:rPr>
          <w:color w:val="auto"/>
          <w:szCs w:val="21"/>
        </w:rPr>
        <w:t>（响应单位）公章：</w:t>
      </w:r>
    </w:p>
    <w:p w14:paraId="73DF6EE4">
      <w:pPr>
        <w:spacing w:line="400" w:lineRule="exact"/>
        <w:ind w:firstLine="2730" w:firstLineChars="1300"/>
        <w:jc w:val="left"/>
        <w:rPr>
          <w:color w:val="auto"/>
          <w:szCs w:val="21"/>
        </w:rPr>
      </w:pPr>
    </w:p>
    <w:p w14:paraId="5DAE095A">
      <w:pPr>
        <w:spacing w:line="400" w:lineRule="exact"/>
        <w:jc w:val="left"/>
        <w:rPr>
          <w:color w:val="auto"/>
          <w:szCs w:val="21"/>
        </w:rPr>
      </w:pPr>
    </w:p>
    <w:p w14:paraId="78A9AA84">
      <w:pPr>
        <w:spacing w:line="400" w:lineRule="exact"/>
        <w:ind w:firstLine="5040" w:firstLineChars="2400"/>
        <w:jc w:val="left"/>
        <w:rPr>
          <w:color w:val="auto"/>
          <w:szCs w:val="21"/>
        </w:rPr>
      </w:pPr>
      <w:r>
        <w:rPr>
          <w:color w:val="auto"/>
          <w:szCs w:val="21"/>
        </w:rPr>
        <w:t>年  月  日</w:t>
      </w:r>
    </w:p>
    <w:p w14:paraId="1FFF8E94">
      <w:pPr>
        <w:spacing w:line="400" w:lineRule="exact"/>
        <w:ind w:firstLine="480"/>
        <w:jc w:val="left"/>
        <w:rPr>
          <w:color w:val="auto"/>
          <w:szCs w:val="21"/>
        </w:rPr>
      </w:pPr>
    </w:p>
    <w:p w14:paraId="2A0D8AB9">
      <w:pPr>
        <w:spacing w:line="400" w:lineRule="exact"/>
        <w:ind w:firstLine="480"/>
        <w:jc w:val="left"/>
        <w:rPr>
          <w:color w:val="auto"/>
          <w:szCs w:val="21"/>
        </w:rPr>
      </w:pPr>
    </w:p>
    <w:p w14:paraId="648FB592">
      <w:pPr>
        <w:spacing w:line="400" w:lineRule="exact"/>
        <w:ind w:firstLine="480"/>
        <w:jc w:val="left"/>
        <w:rPr>
          <w:color w:val="auto"/>
          <w:szCs w:val="21"/>
        </w:rPr>
      </w:pPr>
    </w:p>
    <w:p w14:paraId="78357E1F">
      <w:pPr>
        <w:pStyle w:val="36"/>
        <w:rPr>
          <w:color w:val="auto"/>
          <w:lang w:val="en-US"/>
        </w:rPr>
      </w:pPr>
    </w:p>
    <w:p w14:paraId="37347488">
      <w:pPr>
        <w:pStyle w:val="36"/>
        <w:rPr>
          <w:color w:val="auto"/>
          <w:lang w:val="en-US"/>
        </w:rPr>
      </w:pPr>
    </w:p>
    <w:p w14:paraId="72675640">
      <w:pPr>
        <w:pStyle w:val="36"/>
        <w:rPr>
          <w:color w:val="auto"/>
          <w:lang w:val="en-US"/>
        </w:rPr>
      </w:pPr>
    </w:p>
    <w:p w14:paraId="0164D515">
      <w:pPr>
        <w:pStyle w:val="36"/>
        <w:rPr>
          <w:color w:val="auto"/>
          <w:lang w:val="en-US"/>
        </w:rPr>
      </w:pPr>
    </w:p>
    <w:p w14:paraId="144F359D">
      <w:pPr>
        <w:pStyle w:val="36"/>
        <w:rPr>
          <w:color w:val="auto"/>
          <w:lang w:val="en-US"/>
        </w:rPr>
      </w:pPr>
    </w:p>
    <w:p w14:paraId="3DC8773E">
      <w:pPr>
        <w:pStyle w:val="36"/>
        <w:rPr>
          <w:color w:val="auto"/>
          <w:lang w:val="en-US"/>
        </w:rPr>
      </w:pPr>
    </w:p>
    <w:p w14:paraId="4E935522">
      <w:pPr>
        <w:pStyle w:val="36"/>
        <w:rPr>
          <w:color w:val="auto"/>
          <w:lang w:val="en-US"/>
        </w:rPr>
      </w:pPr>
    </w:p>
    <w:p w14:paraId="0535E627">
      <w:pPr>
        <w:pStyle w:val="36"/>
        <w:rPr>
          <w:color w:val="auto"/>
          <w:lang w:val="en-US"/>
        </w:rPr>
      </w:pPr>
    </w:p>
    <w:p w14:paraId="7FCB0FC0">
      <w:pPr>
        <w:pStyle w:val="36"/>
        <w:rPr>
          <w:color w:val="auto"/>
          <w:lang w:val="en-US"/>
        </w:rPr>
      </w:pPr>
    </w:p>
    <w:p w14:paraId="2C2831B0">
      <w:pPr>
        <w:pStyle w:val="36"/>
        <w:rPr>
          <w:color w:val="auto"/>
          <w:lang w:val="en-US"/>
        </w:rPr>
      </w:pPr>
    </w:p>
    <w:p w14:paraId="1D06E702">
      <w:pPr>
        <w:pStyle w:val="36"/>
        <w:rPr>
          <w:color w:val="auto"/>
          <w:lang w:val="en-US"/>
        </w:rPr>
      </w:pPr>
    </w:p>
    <w:p w14:paraId="2CD908CD">
      <w:pPr>
        <w:pStyle w:val="36"/>
        <w:rPr>
          <w:color w:val="auto"/>
          <w:lang w:val="en-US"/>
        </w:rPr>
      </w:pPr>
    </w:p>
    <w:p w14:paraId="1D33687B">
      <w:pPr>
        <w:pStyle w:val="36"/>
        <w:rPr>
          <w:color w:val="auto"/>
          <w:lang w:val="en-US"/>
        </w:rPr>
      </w:pPr>
    </w:p>
    <w:p w14:paraId="583BFF83">
      <w:pPr>
        <w:pStyle w:val="36"/>
        <w:rPr>
          <w:color w:val="auto"/>
          <w:lang w:val="en-US"/>
        </w:rPr>
      </w:pPr>
    </w:p>
    <w:p w14:paraId="10C633B6">
      <w:pPr>
        <w:pStyle w:val="36"/>
        <w:rPr>
          <w:color w:val="auto"/>
          <w:lang w:val="en-US"/>
        </w:rPr>
      </w:pPr>
    </w:p>
    <w:p w14:paraId="1EBA8EE8">
      <w:pPr>
        <w:pStyle w:val="36"/>
        <w:rPr>
          <w:color w:val="auto"/>
          <w:lang w:val="en-US"/>
        </w:rPr>
      </w:pPr>
    </w:p>
    <w:p w14:paraId="76092030">
      <w:pPr>
        <w:pStyle w:val="36"/>
        <w:rPr>
          <w:color w:val="auto"/>
          <w:lang w:val="en-US"/>
        </w:rPr>
      </w:pPr>
    </w:p>
    <w:p w14:paraId="5724BD55">
      <w:pPr>
        <w:pStyle w:val="36"/>
        <w:rPr>
          <w:color w:val="auto"/>
          <w:lang w:val="en-US"/>
        </w:rPr>
      </w:pPr>
    </w:p>
    <w:p w14:paraId="3780554C">
      <w:pPr>
        <w:pStyle w:val="36"/>
        <w:rPr>
          <w:color w:val="auto"/>
          <w:lang w:val="en-US"/>
        </w:rPr>
      </w:pPr>
    </w:p>
    <w:p w14:paraId="51552245">
      <w:pPr>
        <w:pStyle w:val="6"/>
        <w:overflowPunct w:val="0"/>
        <w:ind w:firstLine="0"/>
        <w:outlineLvl w:val="1"/>
        <w:rPr>
          <w:rFonts w:eastAsia="宋体"/>
          <w:b/>
          <w:bCs/>
          <w:color w:val="auto"/>
          <w:sz w:val="21"/>
          <w:szCs w:val="21"/>
        </w:rPr>
      </w:pPr>
      <w:r>
        <w:rPr>
          <w:rFonts w:eastAsia="宋体"/>
          <w:color w:val="auto"/>
          <w:sz w:val="21"/>
          <w:szCs w:val="21"/>
        </w:rPr>
        <w:br w:type="page"/>
      </w:r>
      <w:bookmarkStart w:id="33" w:name="_Toc6455"/>
      <w:bookmarkStart w:id="34" w:name="_Toc30434"/>
      <w:r>
        <w:rPr>
          <w:rFonts w:hint="eastAsia" w:eastAsia="宋体"/>
          <w:b/>
          <w:bCs/>
          <w:color w:val="auto"/>
          <w:sz w:val="21"/>
          <w:szCs w:val="21"/>
        </w:rPr>
        <w:t>格式</w:t>
      </w:r>
      <w:r>
        <w:rPr>
          <w:rFonts w:eastAsia="宋体"/>
          <w:b/>
          <w:bCs/>
          <w:color w:val="auto"/>
          <w:sz w:val="21"/>
          <w:szCs w:val="21"/>
        </w:rPr>
        <w:t>1</w:t>
      </w:r>
      <w:r>
        <w:rPr>
          <w:rFonts w:hint="eastAsia" w:eastAsia="宋体"/>
          <w:b/>
          <w:bCs/>
          <w:color w:val="auto"/>
          <w:sz w:val="21"/>
          <w:szCs w:val="21"/>
        </w:rPr>
        <w:t>1</w:t>
      </w:r>
      <w:r>
        <w:rPr>
          <w:rFonts w:eastAsia="宋体"/>
          <w:b/>
          <w:bCs/>
          <w:color w:val="auto"/>
          <w:sz w:val="21"/>
          <w:szCs w:val="21"/>
        </w:rPr>
        <w:t>：中小企业声明函</w:t>
      </w:r>
      <w:bookmarkEnd w:id="33"/>
      <w:bookmarkEnd w:id="34"/>
    </w:p>
    <w:p w14:paraId="4A108CDA">
      <w:pPr>
        <w:spacing w:line="480" w:lineRule="exact"/>
        <w:jc w:val="left"/>
        <w:rPr>
          <w:b/>
          <w:color w:val="auto"/>
          <w:szCs w:val="21"/>
        </w:rPr>
      </w:pPr>
      <w:bookmarkStart w:id="35" w:name="_Toc10206"/>
      <w:bookmarkStart w:id="36" w:name="_Toc20504"/>
    </w:p>
    <w:p w14:paraId="77F87496">
      <w:pPr>
        <w:spacing w:line="480" w:lineRule="exact"/>
        <w:jc w:val="center"/>
        <w:rPr>
          <w:b/>
          <w:color w:val="auto"/>
          <w:szCs w:val="21"/>
        </w:rPr>
      </w:pPr>
      <w:r>
        <w:rPr>
          <w:b/>
          <w:color w:val="auto"/>
          <w:szCs w:val="21"/>
        </w:rPr>
        <w:t>中小企业声明函（服务）</w:t>
      </w:r>
    </w:p>
    <w:p w14:paraId="119DA631">
      <w:pPr>
        <w:spacing w:line="480" w:lineRule="exact"/>
        <w:jc w:val="left"/>
        <w:rPr>
          <w:color w:val="auto"/>
          <w:szCs w:val="21"/>
        </w:rPr>
      </w:pPr>
      <w:r>
        <w:rPr>
          <w:rFonts w:hint="eastAsia"/>
          <w:color w:val="auto"/>
          <w:szCs w:val="21"/>
          <w:u w:val="single"/>
        </w:rPr>
        <w:t>苏州鼎力招投标咨询服务有限公司</w:t>
      </w:r>
      <w:r>
        <w:rPr>
          <w:color w:val="auto"/>
          <w:szCs w:val="21"/>
          <w:u w:val="single"/>
        </w:rPr>
        <w:t>：</w:t>
      </w:r>
    </w:p>
    <w:p w14:paraId="67FD577A">
      <w:pPr>
        <w:spacing w:line="480" w:lineRule="exact"/>
        <w:ind w:firstLine="420"/>
        <w:rPr>
          <w:color w:val="auto"/>
          <w:szCs w:val="21"/>
          <w:u w:val="single"/>
        </w:rPr>
      </w:pPr>
      <w:r>
        <w:rPr>
          <w:color w:val="auto"/>
          <w:szCs w:val="21"/>
        </w:rPr>
        <w:t>本公司（联合体）郑重声明，根据《政府采购促进中小企业发展管理办法》（财库[2020]46号）的规定，本公司（联合体）参加</w:t>
      </w:r>
      <w:r>
        <w:rPr>
          <w:color w:val="auto"/>
          <w:szCs w:val="21"/>
          <w:u w:val="single"/>
        </w:rPr>
        <w:t>（单位名称）</w:t>
      </w:r>
      <w:r>
        <w:rPr>
          <w:color w:val="auto"/>
          <w:szCs w:val="21"/>
        </w:rPr>
        <w:t>的</w:t>
      </w:r>
      <w:r>
        <w:rPr>
          <w:color w:val="auto"/>
          <w:szCs w:val="21"/>
          <w:u w:val="single"/>
        </w:rPr>
        <w:t>（项目名称）</w:t>
      </w:r>
      <w:r>
        <w:rPr>
          <w:color w:val="auto"/>
          <w:szCs w:val="21"/>
        </w:rPr>
        <w:t>采购活动，服务全部由符合政策要求的中小企业承接。相关企业（含联合体中的中小企业、签订分包意向协议的中小企业）的具体情况如下：</w:t>
      </w:r>
    </w:p>
    <w:p w14:paraId="7D11CD91">
      <w:pPr>
        <w:spacing w:line="480" w:lineRule="exact"/>
        <w:ind w:firstLine="420"/>
        <w:rPr>
          <w:color w:val="auto"/>
          <w:szCs w:val="21"/>
        </w:rPr>
      </w:pPr>
      <w:r>
        <w:rPr>
          <w:color w:val="auto"/>
          <w:szCs w:val="21"/>
        </w:rPr>
        <w:t>1、</w:t>
      </w:r>
      <w:r>
        <w:rPr>
          <w:color w:val="auto"/>
          <w:szCs w:val="21"/>
          <w:u w:val="single"/>
        </w:rPr>
        <w:t>（项目名称）</w:t>
      </w:r>
      <w:r>
        <w:rPr>
          <w:color w:val="auto"/>
          <w:szCs w:val="21"/>
        </w:rPr>
        <w:t>，属于</w:t>
      </w:r>
      <w:r>
        <w:rPr>
          <w:color w:val="auto"/>
          <w:szCs w:val="21"/>
          <w:u w:val="single"/>
        </w:rPr>
        <w:t>（</w:t>
      </w:r>
      <w:r>
        <w:rPr>
          <w:rFonts w:hint="eastAsia"/>
          <w:color w:val="auto"/>
          <w:szCs w:val="21"/>
          <w:u w:val="single"/>
        </w:rPr>
        <w:t>软件和信息技术服务业</w:t>
      </w:r>
      <w:r>
        <w:rPr>
          <w:color w:val="auto"/>
          <w:szCs w:val="21"/>
          <w:u w:val="single"/>
        </w:rPr>
        <w:t>）行业</w:t>
      </w:r>
      <w:r>
        <w:rPr>
          <w:color w:val="auto"/>
          <w:szCs w:val="21"/>
        </w:rPr>
        <w:t>；承接企业为</w:t>
      </w:r>
      <w:r>
        <w:rPr>
          <w:color w:val="auto"/>
          <w:szCs w:val="21"/>
          <w:u w:val="single"/>
        </w:rPr>
        <w:t>（企业名称）</w:t>
      </w:r>
      <w:r>
        <w:rPr>
          <w:color w:val="auto"/>
          <w:szCs w:val="21"/>
        </w:rPr>
        <w:t>，从业人员</w:t>
      </w:r>
      <w:r>
        <w:rPr>
          <w:color w:val="auto"/>
          <w:szCs w:val="21"/>
          <w:u w:val="single"/>
        </w:rPr>
        <w:t xml:space="preserve">     </w:t>
      </w:r>
      <w:r>
        <w:rPr>
          <w:color w:val="auto"/>
          <w:szCs w:val="21"/>
        </w:rPr>
        <w:t>人，营业收入为</w:t>
      </w:r>
      <w:r>
        <w:rPr>
          <w:color w:val="auto"/>
          <w:szCs w:val="21"/>
          <w:u w:val="single"/>
        </w:rPr>
        <w:t xml:space="preserve">      </w:t>
      </w:r>
      <w:r>
        <w:rPr>
          <w:color w:val="auto"/>
          <w:szCs w:val="21"/>
        </w:rPr>
        <w:t>万元，资产总额为</w:t>
      </w:r>
      <w:r>
        <w:rPr>
          <w:color w:val="auto"/>
          <w:szCs w:val="21"/>
          <w:u w:val="single"/>
        </w:rPr>
        <w:t xml:space="preserve">      </w:t>
      </w:r>
      <w:r>
        <w:rPr>
          <w:color w:val="auto"/>
          <w:szCs w:val="21"/>
        </w:rPr>
        <w:t>万元</w:t>
      </w:r>
      <w:r>
        <w:rPr>
          <w:rStyle w:val="35"/>
          <w:color w:val="auto"/>
          <w:szCs w:val="21"/>
        </w:rPr>
        <w:footnoteReference w:id="0"/>
      </w:r>
      <w:r>
        <w:rPr>
          <w:color w:val="auto"/>
          <w:szCs w:val="21"/>
        </w:rPr>
        <w:t>，属于</w:t>
      </w:r>
      <w:r>
        <w:rPr>
          <w:color w:val="auto"/>
          <w:szCs w:val="21"/>
          <w:u w:val="single"/>
        </w:rPr>
        <w:t>（□中型企业、□小型企业、□微型企业）</w:t>
      </w:r>
      <w:r>
        <w:rPr>
          <w:color w:val="auto"/>
          <w:szCs w:val="21"/>
        </w:rPr>
        <w:t>；</w:t>
      </w:r>
    </w:p>
    <w:p w14:paraId="2F08233F">
      <w:pPr>
        <w:spacing w:line="480" w:lineRule="exact"/>
        <w:ind w:firstLine="420"/>
        <w:rPr>
          <w:color w:val="auto"/>
          <w:szCs w:val="21"/>
        </w:rPr>
      </w:pPr>
      <w:r>
        <w:rPr>
          <w:color w:val="auto"/>
          <w:szCs w:val="21"/>
        </w:rPr>
        <w:t>2、</w:t>
      </w:r>
      <w:r>
        <w:rPr>
          <w:color w:val="auto"/>
          <w:szCs w:val="21"/>
          <w:u w:val="single"/>
          <w:lang w:val="zh-CN"/>
        </w:rPr>
        <w:t>（</w:t>
      </w:r>
      <w:r>
        <w:rPr>
          <w:color w:val="auto"/>
          <w:szCs w:val="21"/>
          <w:u w:val="single"/>
        </w:rPr>
        <w:t>项目</w:t>
      </w:r>
      <w:r>
        <w:rPr>
          <w:color w:val="auto"/>
          <w:szCs w:val="21"/>
          <w:u w:val="single"/>
          <w:lang w:val="zh-CN"/>
        </w:rPr>
        <w:t>名称）</w:t>
      </w:r>
      <w:r>
        <w:rPr>
          <w:color w:val="auto"/>
          <w:szCs w:val="21"/>
          <w:lang w:val="zh-CN"/>
        </w:rPr>
        <w:t>，属于</w:t>
      </w:r>
      <w:r>
        <w:rPr>
          <w:color w:val="auto"/>
          <w:szCs w:val="21"/>
          <w:u w:val="single"/>
          <w:lang w:val="zh-CN"/>
        </w:rPr>
        <w:t>（</w:t>
      </w:r>
      <w:r>
        <w:rPr>
          <w:rFonts w:hint="eastAsia"/>
          <w:color w:val="auto"/>
          <w:szCs w:val="21"/>
          <w:u w:val="single"/>
          <w:lang w:val="zh-CN"/>
        </w:rPr>
        <w:t>软件和信息技术服务业</w:t>
      </w:r>
      <w:r>
        <w:rPr>
          <w:color w:val="auto"/>
          <w:szCs w:val="21"/>
          <w:u w:val="single"/>
          <w:lang w:val="zh-CN"/>
        </w:rPr>
        <w:t>）行业</w:t>
      </w:r>
      <w:r>
        <w:rPr>
          <w:color w:val="auto"/>
          <w:szCs w:val="21"/>
          <w:lang w:val="zh-CN"/>
        </w:rPr>
        <w:t>；承接企业为</w:t>
      </w:r>
      <w:r>
        <w:rPr>
          <w:color w:val="auto"/>
          <w:szCs w:val="21"/>
          <w:u w:val="single"/>
          <w:lang w:val="zh-CN"/>
        </w:rPr>
        <w:t>（企业名称）</w:t>
      </w:r>
      <w:r>
        <w:rPr>
          <w:color w:val="auto"/>
          <w:szCs w:val="21"/>
          <w:lang w:val="zh-CN"/>
        </w:rPr>
        <w:t>，</w:t>
      </w:r>
      <w:r>
        <w:rPr>
          <w:color w:val="auto"/>
          <w:szCs w:val="21"/>
        </w:rPr>
        <w:t>从业人员</w:t>
      </w:r>
      <w:r>
        <w:rPr>
          <w:color w:val="auto"/>
          <w:szCs w:val="21"/>
          <w:u w:val="single"/>
        </w:rPr>
        <w:t xml:space="preserve">     </w:t>
      </w:r>
      <w:r>
        <w:rPr>
          <w:color w:val="auto"/>
          <w:szCs w:val="21"/>
        </w:rPr>
        <w:t>人，营业收入为</w:t>
      </w:r>
      <w:r>
        <w:rPr>
          <w:color w:val="auto"/>
          <w:szCs w:val="21"/>
          <w:u w:val="single"/>
        </w:rPr>
        <w:t xml:space="preserve">      </w:t>
      </w:r>
      <w:r>
        <w:rPr>
          <w:color w:val="auto"/>
          <w:szCs w:val="21"/>
        </w:rPr>
        <w:t>万元，资产总额为</w:t>
      </w:r>
      <w:r>
        <w:rPr>
          <w:color w:val="auto"/>
          <w:szCs w:val="21"/>
          <w:u w:val="single"/>
        </w:rPr>
        <w:t xml:space="preserve">      </w:t>
      </w:r>
      <w:r>
        <w:rPr>
          <w:color w:val="auto"/>
          <w:szCs w:val="21"/>
        </w:rPr>
        <w:t>万元，属于</w:t>
      </w:r>
      <w:r>
        <w:rPr>
          <w:color w:val="auto"/>
          <w:szCs w:val="21"/>
          <w:u w:val="single"/>
        </w:rPr>
        <w:t>（□中型企业、□小型企业、□微型企业）</w:t>
      </w:r>
      <w:r>
        <w:rPr>
          <w:color w:val="auto"/>
          <w:szCs w:val="21"/>
        </w:rPr>
        <w:t>；</w:t>
      </w:r>
    </w:p>
    <w:p w14:paraId="663CED32">
      <w:pPr>
        <w:spacing w:line="480" w:lineRule="exact"/>
        <w:ind w:firstLine="420"/>
        <w:rPr>
          <w:color w:val="auto"/>
          <w:szCs w:val="21"/>
        </w:rPr>
      </w:pPr>
      <w:r>
        <w:rPr>
          <w:color w:val="auto"/>
          <w:szCs w:val="21"/>
        </w:rPr>
        <w:t>……</w:t>
      </w:r>
    </w:p>
    <w:p w14:paraId="4A6471AD">
      <w:pPr>
        <w:spacing w:line="480" w:lineRule="exact"/>
        <w:ind w:firstLine="420"/>
        <w:rPr>
          <w:color w:val="auto"/>
          <w:szCs w:val="21"/>
        </w:rPr>
      </w:pPr>
      <w:r>
        <w:rPr>
          <w:color w:val="auto"/>
          <w:szCs w:val="21"/>
        </w:rPr>
        <w:t>以上企业，不属于大企业的分支机构，不存在控股股东为大企业的情形，也不存在与大企业的负责人为同一人的情形。</w:t>
      </w:r>
    </w:p>
    <w:p w14:paraId="0A69E3E0">
      <w:pPr>
        <w:spacing w:line="480" w:lineRule="exact"/>
        <w:ind w:firstLine="420"/>
        <w:rPr>
          <w:color w:val="auto"/>
          <w:szCs w:val="21"/>
        </w:rPr>
      </w:pPr>
      <w:r>
        <w:rPr>
          <w:color w:val="auto"/>
          <w:szCs w:val="21"/>
        </w:rPr>
        <w:t>本企业对上述声明内容的真实性负责。如有虚假，将依法承担相应责任。</w:t>
      </w:r>
    </w:p>
    <w:p w14:paraId="1B57BCAD">
      <w:pPr>
        <w:spacing w:line="480" w:lineRule="exact"/>
        <w:jc w:val="left"/>
        <w:rPr>
          <w:color w:val="auto"/>
          <w:szCs w:val="21"/>
        </w:rPr>
      </w:pPr>
    </w:p>
    <w:p w14:paraId="0FEE0A73">
      <w:pPr>
        <w:spacing w:line="360" w:lineRule="auto"/>
        <w:ind w:right="-200"/>
        <w:jc w:val="center"/>
        <w:rPr>
          <w:color w:val="auto"/>
          <w:szCs w:val="21"/>
          <w:lang w:val="zh-CN"/>
        </w:rPr>
      </w:pPr>
      <w:r>
        <w:rPr>
          <w:color w:val="auto"/>
          <w:szCs w:val="21"/>
        </w:rPr>
        <w:t xml:space="preserve">                            供应商名称：（公章）</w:t>
      </w:r>
      <w:r>
        <w:rPr>
          <w:color w:val="auto"/>
          <w:szCs w:val="21"/>
          <w:lang w:val="zh-CN"/>
        </w:rPr>
        <w:t> </w:t>
      </w:r>
    </w:p>
    <w:p w14:paraId="3A1389D6">
      <w:pPr>
        <w:spacing w:line="400" w:lineRule="exact"/>
        <w:ind w:right="615" w:firstLine="840"/>
        <w:jc w:val="right"/>
        <w:rPr>
          <w:color w:val="auto"/>
          <w:szCs w:val="21"/>
          <w:lang w:val="zh-CN"/>
        </w:rPr>
      </w:pPr>
      <w:r>
        <w:rPr>
          <w:color w:val="auto"/>
          <w:szCs w:val="21"/>
          <w:lang w:val="zh-CN"/>
        </w:rPr>
        <w:t xml:space="preserve"> 日    期：     年</w:t>
      </w:r>
      <w:r>
        <w:rPr>
          <w:color w:val="auto"/>
          <w:szCs w:val="21"/>
        </w:rPr>
        <w:t xml:space="preserve">     </w:t>
      </w:r>
      <w:r>
        <w:rPr>
          <w:color w:val="auto"/>
          <w:szCs w:val="21"/>
          <w:lang w:val="zh-CN"/>
        </w:rPr>
        <w:t xml:space="preserve">月   </w:t>
      </w:r>
      <w:r>
        <w:rPr>
          <w:color w:val="auto"/>
          <w:szCs w:val="21"/>
        </w:rPr>
        <w:t xml:space="preserve"> </w:t>
      </w:r>
      <w:r>
        <w:rPr>
          <w:color w:val="auto"/>
          <w:szCs w:val="21"/>
          <w:lang w:val="zh-CN"/>
        </w:rPr>
        <w:t>日</w:t>
      </w:r>
    </w:p>
    <w:p w14:paraId="1A9BA917">
      <w:pPr>
        <w:spacing w:line="280" w:lineRule="exact"/>
        <w:rPr>
          <w:b/>
          <w:color w:val="auto"/>
        </w:rPr>
      </w:pPr>
      <w:r>
        <w:rPr>
          <w:b/>
          <w:bCs/>
          <w:color w:val="auto"/>
          <w:szCs w:val="21"/>
        </w:rPr>
        <w:br w:type="page" w:clear="all"/>
      </w:r>
      <w:r>
        <w:rPr>
          <w:b/>
          <w:color w:val="auto"/>
        </w:rPr>
        <w:t>附：中小企业划型标准规定</w:t>
      </w:r>
    </w:p>
    <w:p w14:paraId="60B2A2BB">
      <w:pPr>
        <w:spacing w:line="280" w:lineRule="exact"/>
        <w:ind w:firstLine="402"/>
        <w:rPr>
          <w:color w:val="auto"/>
        </w:rPr>
      </w:pPr>
      <w:r>
        <w:rPr>
          <w:b/>
          <w:color w:val="auto"/>
        </w:rPr>
        <w:t>（一）农、林、牧、渔业。</w:t>
      </w:r>
      <w:r>
        <w:rPr>
          <w:color w:val="auto"/>
        </w:rPr>
        <w:t>营业收入20000万元以下的为中小微型企业。其中，营业收入500万元及以上的为中型企业，营业收入50万元及以上的为小型企业，营业收入50万元以下的为微型企业。</w:t>
      </w:r>
    </w:p>
    <w:p w14:paraId="4019D5CC">
      <w:pPr>
        <w:spacing w:line="280" w:lineRule="exact"/>
        <w:ind w:firstLine="402"/>
        <w:rPr>
          <w:color w:val="auto"/>
        </w:rPr>
      </w:pPr>
      <w:r>
        <w:rPr>
          <w:b/>
          <w:color w:val="auto"/>
        </w:rPr>
        <w:t>（二）工业。</w:t>
      </w:r>
      <w:r>
        <w:rPr>
          <w:color w:val="auto"/>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A2BC23C">
      <w:pPr>
        <w:spacing w:line="280" w:lineRule="exact"/>
        <w:ind w:firstLine="402"/>
        <w:rPr>
          <w:color w:val="auto"/>
        </w:rPr>
      </w:pPr>
      <w:r>
        <w:rPr>
          <w:b/>
          <w:color w:val="auto"/>
        </w:rPr>
        <w:t>（三）建筑业。</w:t>
      </w:r>
      <w:r>
        <w:rPr>
          <w:color w:val="auto"/>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3BC74A72">
      <w:pPr>
        <w:spacing w:line="280" w:lineRule="exact"/>
        <w:ind w:firstLine="402"/>
        <w:rPr>
          <w:color w:val="auto"/>
        </w:rPr>
      </w:pPr>
      <w:r>
        <w:rPr>
          <w:b/>
          <w:color w:val="auto"/>
        </w:rPr>
        <w:t>（四）批发业。</w:t>
      </w:r>
      <w:r>
        <w:rPr>
          <w:color w:val="auto"/>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677FB84D">
      <w:pPr>
        <w:spacing w:line="280" w:lineRule="exact"/>
        <w:ind w:firstLine="402"/>
        <w:rPr>
          <w:color w:val="auto"/>
        </w:rPr>
      </w:pPr>
      <w:r>
        <w:rPr>
          <w:b/>
          <w:color w:val="auto"/>
        </w:rPr>
        <w:t>（五）零售业。</w:t>
      </w:r>
      <w:r>
        <w:rPr>
          <w:color w:val="auto"/>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29CE475A">
      <w:pPr>
        <w:spacing w:line="280" w:lineRule="exact"/>
        <w:ind w:firstLine="402"/>
        <w:rPr>
          <w:color w:val="auto"/>
        </w:rPr>
      </w:pPr>
      <w:r>
        <w:rPr>
          <w:b/>
          <w:color w:val="auto"/>
        </w:rPr>
        <w:t>（六）交通运输业。</w:t>
      </w:r>
      <w:r>
        <w:rPr>
          <w:color w:val="auto"/>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69941851">
      <w:pPr>
        <w:spacing w:line="280" w:lineRule="exact"/>
        <w:ind w:firstLine="402"/>
        <w:rPr>
          <w:color w:val="auto"/>
        </w:rPr>
      </w:pPr>
      <w:r>
        <w:rPr>
          <w:b/>
          <w:color w:val="auto"/>
        </w:rPr>
        <w:t>（七）仓储业。</w:t>
      </w:r>
      <w:r>
        <w:rPr>
          <w:color w:val="auto"/>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175C659">
      <w:pPr>
        <w:spacing w:line="280" w:lineRule="exact"/>
        <w:ind w:firstLine="402"/>
        <w:rPr>
          <w:color w:val="auto"/>
        </w:rPr>
      </w:pPr>
      <w:r>
        <w:rPr>
          <w:b/>
          <w:color w:val="auto"/>
        </w:rPr>
        <w:t>（八）邮政业。</w:t>
      </w:r>
      <w:r>
        <w:rPr>
          <w:color w:val="auto"/>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4E4725E3">
      <w:pPr>
        <w:spacing w:line="280" w:lineRule="exact"/>
        <w:ind w:firstLine="402"/>
        <w:rPr>
          <w:color w:val="auto"/>
        </w:rPr>
      </w:pPr>
      <w:r>
        <w:rPr>
          <w:b/>
          <w:color w:val="auto"/>
        </w:rPr>
        <w:t>（九）住宿业。</w:t>
      </w:r>
      <w:r>
        <w:rPr>
          <w:color w:val="auto"/>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A85627D">
      <w:pPr>
        <w:spacing w:line="280" w:lineRule="exact"/>
        <w:ind w:firstLine="402"/>
        <w:rPr>
          <w:color w:val="auto"/>
        </w:rPr>
      </w:pPr>
      <w:r>
        <w:rPr>
          <w:b/>
          <w:color w:val="auto"/>
        </w:rPr>
        <w:t>（十）餐饮业。</w:t>
      </w:r>
      <w:r>
        <w:rPr>
          <w:color w:val="auto"/>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A2013E7">
      <w:pPr>
        <w:spacing w:line="280" w:lineRule="exact"/>
        <w:ind w:firstLine="402"/>
        <w:rPr>
          <w:color w:val="auto"/>
        </w:rPr>
      </w:pPr>
      <w:r>
        <w:rPr>
          <w:b/>
          <w:color w:val="auto"/>
        </w:rPr>
        <w:t>（十一）信息传输业。</w:t>
      </w:r>
      <w:r>
        <w:rPr>
          <w:color w:val="auto"/>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0BA84B21">
      <w:pPr>
        <w:spacing w:line="280" w:lineRule="exact"/>
        <w:ind w:firstLine="402"/>
        <w:rPr>
          <w:color w:val="auto"/>
        </w:rPr>
      </w:pPr>
      <w:r>
        <w:rPr>
          <w:b/>
          <w:color w:val="auto"/>
        </w:rPr>
        <w:t>（十二）软件和信息技术服务业。</w:t>
      </w:r>
      <w:r>
        <w:rPr>
          <w:color w:val="auto"/>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256EC08">
      <w:pPr>
        <w:spacing w:line="280" w:lineRule="exact"/>
        <w:ind w:firstLine="402"/>
        <w:rPr>
          <w:color w:val="auto"/>
        </w:rPr>
      </w:pPr>
      <w:r>
        <w:rPr>
          <w:b/>
          <w:color w:val="auto"/>
        </w:rPr>
        <w:t>（十三）房地产开发经营。</w:t>
      </w:r>
      <w:r>
        <w:rPr>
          <w:color w:val="auto"/>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BA9CDD7">
      <w:pPr>
        <w:spacing w:line="280" w:lineRule="exact"/>
        <w:ind w:firstLine="402"/>
        <w:rPr>
          <w:color w:val="auto"/>
        </w:rPr>
      </w:pPr>
      <w:r>
        <w:rPr>
          <w:b/>
          <w:color w:val="auto"/>
        </w:rPr>
        <w:t>（十四）物业管理。</w:t>
      </w:r>
      <w:r>
        <w:rPr>
          <w:color w:val="auto"/>
        </w:rPr>
        <w:t>从业人员1000人以下或营业收入5000万元以下的为中小微型企业。其中，从业人员</w:t>
      </w:r>
    </w:p>
    <w:p w14:paraId="6C4A9043">
      <w:pPr>
        <w:spacing w:line="280" w:lineRule="exact"/>
        <w:rPr>
          <w:color w:val="auto"/>
        </w:rPr>
      </w:pPr>
      <w:r>
        <w:rPr>
          <w:color w:val="auto"/>
        </w:rPr>
        <w:t>300人及以上，且营业收入1000万元及以上的为中型企业；从业人员100人及以上，且营业收入500万元及以上的为小型企业；从业人员100人以下或营业收入500万元以下的为微型企业。</w:t>
      </w:r>
    </w:p>
    <w:p w14:paraId="038D4E8F">
      <w:pPr>
        <w:spacing w:line="280" w:lineRule="exact"/>
        <w:ind w:firstLine="402"/>
        <w:rPr>
          <w:color w:val="auto"/>
        </w:rPr>
      </w:pPr>
      <w:r>
        <w:rPr>
          <w:b/>
          <w:color w:val="auto"/>
        </w:rPr>
        <w:t>（十五）租赁和商务服务业。</w:t>
      </w:r>
      <w:r>
        <w:rPr>
          <w:color w:val="auto"/>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F0B6CEF">
      <w:pPr>
        <w:spacing w:line="280" w:lineRule="exact"/>
        <w:ind w:firstLine="402"/>
        <w:rPr>
          <w:color w:val="auto"/>
        </w:rPr>
      </w:pPr>
      <w:r>
        <w:rPr>
          <w:b/>
          <w:color w:val="auto"/>
        </w:rPr>
        <w:t>（十六）其他未列明行业。</w:t>
      </w:r>
      <w:r>
        <w:rPr>
          <w:color w:val="auto"/>
        </w:rPr>
        <w:t>从业人员300人以下的为中小微型企业。其中，从业人员100人及以上的为中型企业；从业人员10人及以上的为小型企业；从业人员10人以下的为微型企业。</w:t>
      </w:r>
    </w:p>
    <w:p w14:paraId="545EF460">
      <w:pPr>
        <w:pStyle w:val="13"/>
        <w:outlineLvl w:val="1"/>
        <w:rPr>
          <w:rFonts w:ascii="Times New Roman" w:hAnsi="Times New Roman"/>
          <w:b/>
          <w:bCs/>
          <w:color w:val="auto"/>
          <w:szCs w:val="21"/>
        </w:rPr>
      </w:pPr>
      <w:r>
        <w:rPr>
          <w:rFonts w:hint="eastAsia" w:ascii="Times New Roman" w:hAnsi="Times New Roman"/>
          <w:b/>
          <w:bCs/>
          <w:color w:val="auto"/>
          <w:szCs w:val="21"/>
        </w:rPr>
        <w:br w:type="column"/>
      </w:r>
      <w:r>
        <w:rPr>
          <w:rFonts w:hint="eastAsia" w:ascii="Times New Roman" w:hAnsi="Times New Roman"/>
          <w:b/>
          <w:bCs/>
          <w:color w:val="auto"/>
          <w:szCs w:val="21"/>
        </w:rPr>
        <w:t>格式</w:t>
      </w:r>
      <w:r>
        <w:rPr>
          <w:rFonts w:ascii="Times New Roman" w:hAnsi="Times New Roman"/>
          <w:b/>
          <w:bCs/>
          <w:color w:val="auto"/>
          <w:szCs w:val="21"/>
        </w:rPr>
        <w:t>1</w:t>
      </w:r>
      <w:r>
        <w:rPr>
          <w:rFonts w:hint="eastAsia" w:ascii="Times New Roman" w:hAnsi="Times New Roman"/>
          <w:b/>
          <w:bCs/>
          <w:color w:val="auto"/>
          <w:szCs w:val="21"/>
        </w:rPr>
        <w:t>2</w:t>
      </w:r>
      <w:r>
        <w:rPr>
          <w:rFonts w:ascii="Times New Roman" w:hAnsi="Times New Roman"/>
          <w:b/>
          <w:bCs/>
          <w:color w:val="auto"/>
          <w:szCs w:val="21"/>
        </w:rPr>
        <w:t>：残疾人福利性单位声明函</w:t>
      </w:r>
      <w:bookmarkEnd w:id="35"/>
      <w:bookmarkEnd w:id="36"/>
    </w:p>
    <w:p w14:paraId="59D1E1C3">
      <w:pPr>
        <w:autoSpaceDE w:val="0"/>
        <w:autoSpaceDN w:val="0"/>
        <w:adjustRightInd w:val="0"/>
        <w:spacing w:line="400" w:lineRule="exact"/>
        <w:jc w:val="center"/>
        <w:rPr>
          <w:b/>
          <w:bCs/>
          <w:color w:val="auto"/>
          <w:sz w:val="24"/>
          <w:lang w:val="zh-CN"/>
        </w:rPr>
      </w:pPr>
      <w:bookmarkStart w:id="37" w:name="OLE_LINK14"/>
      <w:bookmarkStart w:id="38" w:name="OLE_LINK13"/>
      <w:r>
        <w:rPr>
          <w:b/>
          <w:bCs/>
          <w:color w:val="auto"/>
          <w:sz w:val="24"/>
          <w:lang w:val="zh-CN"/>
        </w:rPr>
        <w:t>残疾人福利性单位声明函</w:t>
      </w:r>
    </w:p>
    <w:bookmarkEnd w:id="37"/>
    <w:bookmarkEnd w:id="38"/>
    <w:p w14:paraId="63CEDC57">
      <w:pPr>
        <w:spacing w:line="360" w:lineRule="auto"/>
        <w:ind w:firstLine="420" w:firstLineChars="200"/>
        <w:rPr>
          <w:color w:val="auto"/>
          <w:szCs w:val="21"/>
        </w:rPr>
      </w:pPr>
      <w:r>
        <w:rPr>
          <w:color w:val="auto"/>
          <w:szCs w:val="21"/>
        </w:rPr>
        <w:t>本单位郑重声明，根据《财政部  民政部  中国残疾人联合会关于促进残疾人就业政府采购政策的通知》（财库〔2017〕141号）的规定，本单位为符合条件的残疾人福利性单位，且本单位参加</w:t>
      </w:r>
      <w:r>
        <w:rPr>
          <w:color w:val="auto"/>
          <w:szCs w:val="21"/>
          <w:lang w:val="zh-CN"/>
        </w:rPr>
        <w:t>贵中心组织实施的编号为</w:t>
      </w:r>
      <w:r>
        <w:rPr>
          <w:color w:val="auto"/>
          <w:szCs w:val="21"/>
          <w:u w:val="single"/>
          <w:lang w:val="zh-CN"/>
        </w:rPr>
        <w:t xml:space="preserve">              </w:t>
      </w:r>
      <w:r>
        <w:rPr>
          <w:color w:val="auto"/>
          <w:szCs w:val="21"/>
          <w:lang w:val="zh-CN"/>
        </w:rPr>
        <w:t>号的采购活动</w:t>
      </w:r>
      <w:r>
        <w:rPr>
          <w:color w:val="auto"/>
          <w:szCs w:val="21"/>
        </w:rPr>
        <w:t>提供本单位制造的货物（由本单位承担工程/提供服务），或者提供其他残疾人福利性单位制造的货物（不包括使用非残疾人福利性单位注册商标的货物）。</w:t>
      </w:r>
    </w:p>
    <w:p w14:paraId="11E7E208">
      <w:pPr>
        <w:adjustRightInd w:val="0"/>
        <w:snapToGrid w:val="0"/>
        <w:spacing w:line="580" w:lineRule="exact"/>
        <w:ind w:firstLine="420" w:firstLineChars="200"/>
        <w:rPr>
          <w:color w:val="auto"/>
          <w:szCs w:val="21"/>
        </w:rPr>
      </w:pPr>
      <w:r>
        <w:rPr>
          <w:color w:val="auto"/>
          <w:szCs w:val="21"/>
        </w:rPr>
        <w:t>本单位对上述声明的真实性负责。如有虚假，将依法承担相应责任。</w:t>
      </w:r>
    </w:p>
    <w:p w14:paraId="07D6FA04">
      <w:pPr>
        <w:adjustRightInd w:val="0"/>
        <w:snapToGrid w:val="0"/>
        <w:spacing w:line="580" w:lineRule="exact"/>
        <w:ind w:firstLine="420" w:firstLineChars="200"/>
        <w:rPr>
          <w:color w:val="auto"/>
          <w:szCs w:val="21"/>
        </w:rPr>
      </w:pPr>
    </w:p>
    <w:p w14:paraId="5D422C44">
      <w:pPr>
        <w:tabs>
          <w:tab w:val="left" w:pos="4860"/>
        </w:tabs>
        <w:adjustRightInd w:val="0"/>
        <w:snapToGrid w:val="0"/>
        <w:spacing w:line="580" w:lineRule="exact"/>
        <w:ind w:right="1560" w:firstLine="420" w:firstLineChars="200"/>
        <w:jc w:val="right"/>
        <w:rPr>
          <w:color w:val="auto"/>
          <w:szCs w:val="21"/>
        </w:rPr>
      </w:pPr>
      <w:r>
        <w:rPr>
          <w:color w:val="auto"/>
          <w:szCs w:val="21"/>
        </w:rPr>
        <w:t xml:space="preserve">                    单位名称（盖章）：</w:t>
      </w:r>
    </w:p>
    <w:p w14:paraId="4EA90B1D">
      <w:pPr>
        <w:tabs>
          <w:tab w:val="left" w:pos="4860"/>
        </w:tabs>
        <w:adjustRightInd w:val="0"/>
        <w:snapToGrid w:val="0"/>
        <w:spacing w:line="580" w:lineRule="exact"/>
        <w:ind w:right="1560" w:firstLine="420" w:firstLineChars="200"/>
        <w:jc w:val="right"/>
        <w:rPr>
          <w:b/>
          <w:bCs/>
          <w:color w:val="auto"/>
        </w:rPr>
      </w:pPr>
      <w:r>
        <w:rPr>
          <w:color w:val="auto"/>
          <w:szCs w:val="21"/>
        </w:rPr>
        <w:t xml:space="preserve">                 日期：      年    月    日</w:t>
      </w:r>
    </w:p>
    <w:p w14:paraId="461C2C47">
      <w:pPr>
        <w:rPr>
          <w:color w:val="auto"/>
          <w:sz w:val="24"/>
        </w:rPr>
      </w:pPr>
    </w:p>
    <w:p w14:paraId="41DB8A57">
      <w:pPr>
        <w:pStyle w:val="36"/>
        <w:ind w:firstLine="0" w:firstLineChars="0"/>
        <w:outlineLvl w:val="1"/>
        <w:rPr>
          <w:b/>
          <w:bCs/>
          <w:color w:val="auto"/>
          <w:szCs w:val="21"/>
        </w:rPr>
      </w:pPr>
      <w:r>
        <w:rPr>
          <w:rFonts w:hint="eastAsia"/>
          <w:color w:val="auto"/>
          <w:lang w:val="en-US"/>
        </w:rPr>
        <w:br w:type="page"/>
      </w:r>
      <w:r>
        <w:rPr>
          <w:rFonts w:hint="eastAsia"/>
          <w:b/>
          <w:color w:val="auto"/>
          <w:kern w:val="2"/>
          <w:sz w:val="21"/>
          <w:szCs w:val="21"/>
          <w:lang w:val="en-US"/>
        </w:rPr>
        <w:t>格式13：</w:t>
      </w:r>
      <w:r>
        <w:rPr>
          <w:b/>
          <w:color w:val="auto"/>
          <w:kern w:val="2"/>
          <w:sz w:val="21"/>
          <w:szCs w:val="21"/>
        </w:rPr>
        <w:t>投标（响应）保证承诺书</w:t>
      </w:r>
    </w:p>
    <w:p w14:paraId="1E5710B0">
      <w:pPr>
        <w:adjustRightInd w:val="0"/>
        <w:snapToGrid w:val="0"/>
        <w:spacing w:line="480" w:lineRule="auto"/>
        <w:jc w:val="center"/>
        <w:rPr>
          <w:b/>
          <w:color w:val="auto"/>
          <w:spacing w:val="6"/>
          <w:sz w:val="32"/>
          <w:szCs w:val="32"/>
        </w:rPr>
      </w:pPr>
      <w:r>
        <w:rPr>
          <w:b/>
          <w:color w:val="auto"/>
          <w:spacing w:val="6"/>
          <w:sz w:val="32"/>
          <w:szCs w:val="32"/>
        </w:rPr>
        <w:t>投标（响应）保证承诺书（参考格式）</w:t>
      </w:r>
    </w:p>
    <w:p w14:paraId="0D27E4B1">
      <w:pPr>
        <w:pStyle w:val="22"/>
        <w:spacing w:line="440" w:lineRule="exact"/>
        <w:rPr>
          <w:color w:val="auto"/>
          <w:sz w:val="21"/>
          <w:szCs w:val="21"/>
        </w:rPr>
      </w:pPr>
      <w:r>
        <w:rPr>
          <w:color w:val="auto"/>
          <w:sz w:val="21"/>
          <w:szCs w:val="21"/>
        </w:rPr>
        <w:t>致：</w:t>
      </w:r>
      <w:r>
        <w:rPr>
          <w:color w:val="auto"/>
          <w:sz w:val="21"/>
          <w:szCs w:val="21"/>
          <w:u w:val="single"/>
        </w:rPr>
        <w:t xml:space="preserve">    （采购代理机构名称）           </w:t>
      </w:r>
    </w:p>
    <w:p w14:paraId="4E7D08FB">
      <w:pPr>
        <w:pStyle w:val="22"/>
        <w:spacing w:line="440" w:lineRule="exact"/>
        <w:ind w:firstLine="600"/>
        <w:rPr>
          <w:color w:val="auto"/>
          <w:sz w:val="21"/>
          <w:szCs w:val="21"/>
        </w:rPr>
      </w:pPr>
      <w:r>
        <w:rPr>
          <w:color w:val="auto"/>
          <w:sz w:val="21"/>
          <w:szCs w:val="21"/>
        </w:rPr>
        <w:t>我（单位/本人，以下统称我单位）自愿参加</w:t>
      </w:r>
      <w:r>
        <w:rPr>
          <w:color w:val="auto"/>
          <w:sz w:val="21"/>
          <w:szCs w:val="21"/>
          <w:u w:val="single"/>
        </w:rPr>
        <w:t> （项目名称和采购编号）</w:t>
      </w:r>
      <w:r>
        <w:rPr>
          <w:color w:val="auto"/>
          <w:sz w:val="21"/>
          <w:szCs w:val="21"/>
        </w:rPr>
        <w:t>的投标（响应）,并做出如下承诺：</w:t>
      </w:r>
    </w:p>
    <w:p w14:paraId="2DCE653E">
      <w:pPr>
        <w:pStyle w:val="22"/>
        <w:spacing w:line="440" w:lineRule="exact"/>
        <w:ind w:firstLine="600"/>
        <w:rPr>
          <w:color w:val="auto"/>
          <w:sz w:val="21"/>
          <w:szCs w:val="21"/>
        </w:rPr>
      </w:pPr>
      <w:r>
        <w:rPr>
          <w:color w:val="auto"/>
          <w:sz w:val="21"/>
          <w:szCs w:val="21"/>
        </w:rPr>
        <w:t>一、除不可抗力外，我单位如果发生以下行为，将在行为发生的10个工作日内，向贵方</w:t>
      </w:r>
      <w:r>
        <w:rPr>
          <w:color w:val="auto"/>
          <w:sz w:val="21"/>
          <w:szCs w:val="21"/>
          <w:u w:val="single"/>
        </w:rPr>
        <w:t>（或采购人）</w:t>
      </w:r>
      <w:r>
        <w:rPr>
          <w:color w:val="auto"/>
          <w:sz w:val="21"/>
          <w:szCs w:val="21"/>
        </w:rPr>
        <w:t>支付本采购文件公布的预算金额（或最高限价）的2%作为违约赔偿金（数量不确定的单价采购须约定具体金额）。</w:t>
      </w:r>
    </w:p>
    <w:p w14:paraId="620ED01E">
      <w:pPr>
        <w:pStyle w:val="22"/>
        <w:numPr>
          <w:ilvl w:val="0"/>
          <w:numId w:val="5"/>
        </w:numPr>
        <w:tabs>
          <w:tab w:val="left" w:pos="567"/>
        </w:tabs>
        <w:spacing w:line="440" w:lineRule="exact"/>
        <w:ind w:left="709" w:hanging="425"/>
        <w:rPr>
          <w:color w:val="auto"/>
          <w:sz w:val="21"/>
          <w:szCs w:val="21"/>
        </w:rPr>
      </w:pPr>
      <w:r>
        <w:rPr>
          <w:color w:val="auto"/>
          <w:sz w:val="21"/>
          <w:szCs w:val="21"/>
        </w:rPr>
        <w:t>自投标（响应）截止时间至本项目发布中标（成交）公告为止，撤销投标（响应）；</w:t>
      </w:r>
    </w:p>
    <w:p w14:paraId="6D52EB82">
      <w:pPr>
        <w:pStyle w:val="22"/>
        <w:numPr>
          <w:ilvl w:val="0"/>
          <w:numId w:val="5"/>
        </w:numPr>
        <w:tabs>
          <w:tab w:val="left" w:pos="567"/>
        </w:tabs>
        <w:spacing w:line="440" w:lineRule="exact"/>
        <w:ind w:left="709" w:hanging="425"/>
        <w:rPr>
          <w:color w:val="auto"/>
          <w:sz w:val="21"/>
          <w:szCs w:val="21"/>
        </w:rPr>
      </w:pPr>
      <w:r>
        <w:rPr>
          <w:color w:val="auto"/>
          <w:sz w:val="21"/>
          <w:szCs w:val="21"/>
        </w:rPr>
        <w:t>中标（成交）后不依法与采购人签订合同；</w:t>
      </w:r>
    </w:p>
    <w:p w14:paraId="2121C78D">
      <w:pPr>
        <w:pStyle w:val="22"/>
        <w:numPr>
          <w:ilvl w:val="0"/>
          <w:numId w:val="5"/>
        </w:numPr>
        <w:tabs>
          <w:tab w:val="left" w:pos="567"/>
        </w:tabs>
        <w:spacing w:line="440" w:lineRule="exact"/>
        <w:ind w:left="709" w:hanging="425"/>
        <w:rPr>
          <w:color w:val="auto"/>
          <w:sz w:val="21"/>
          <w:szCs w:val="21"/>
        </w:rPr>
      </w:pPr>
      <w:r>
        <w:rPr>
          <w:color w:val="auto"/>
          <w:sz w:val="21"/>
          <w:szCs w:val="21"/>
        </w:rPr>
        <w:t>中标（成交）后不按本采购文件规定向采购人提交履约保证金；</w:t>
      </w:r>
    </w:p>
    <w:p w14:paraId="27F1204D">
      <w:pPr>
        <w:pStyle w:val="22"/>
        <w:numPr>
          <w:ilvl w:val="0"/>
          <w:numId w:val="5"/>
        </w:numPr>
        <w:tabs>
          <w:tab w:val="left" w:pos="567"/>
        </w:tabs>
        <w:spacing w:line="440" w:lineRule="exact"/>
        <w:ind w:left="709" w:hanging="425"/>
        <w:rPr>
          <w:color w:val="auto"/>
          <w:sz w:val="21"/>
          <w:szCs w:val="21"/>
        </w:rPr>
      </w:pPr>
      <w:r>
        <w:rPr>
          <w:color w:val="auto"/>
          <w:sz w:val="21"/>
          <w:szCs w:val="21"/>
        </w:rPr>
        <w:t>中标（成交）后不按本采购文件规定向贵方缴纳采购代理费。</w:t>
      </w:r>
    </w:p>
    <w:p w14:paraId="6870E6AA">
      <w:pPr>
        <w:pStyle w:val="22"/>
        <w:spacing w:line="440" w:lineRule="exact"/>
        <w:ind w:firstLine="600"/>
        <w:rPr>
          <w:color w:val="auto"/>
          <w:sz w:val="21"/>
          <w:szCs w:val="21"/>
        </w:rPr>
      </w:pPr>
      <w:r>
        <w:rPr>
          <w:color w:val="auto"/>
          <w:sz w:val="21"/>
          <w:szCs w:val="21"/>
        </w:rPr>
        <w:t>二、我单位知晓上述行为的法律后果，承认本承诺书作为贵方</w:t>
      </w:r>
      <w:r>
        <w:rPr>
          <w:color w:val="auto"/>
          <w:sz w:val="21"/>
          <w:szCs w:val="21"/>
          <w:u w:val="single"/>
        </w:rPr>
        <w:t>（或采购人）</w:t>
      </w:r>
      <w:r>
        <w:rPr>
          <w:color w:val="auto"/>
          <w:sz w:val="21"/>
          <w:szCs w:val="21"/>
        </w:rPr>
        <w:t>要求我单位履行违约赔偿义务的依据作用。</w:t>
      </w:r>
    </w:p>
    <w:p w14:paraId="4E4DE68B">
      <w:pPr>
        <w:pStyle w:val="22"/>
        <w:spacing w:line="440" w:lineRule="exact"/>
        <w:ind w:left="1560"/>
        <w:rPr>
          <w:color w:val="auto"/>
          <w:sz w:val="21"/>
          <w:szCs w:val="21"/>
        </w:rPr>
      </w:pPr>
      <w:r>
        <w:rPr>
          <w:color w:val="auto"/>
          <w:sz w:val="21"/>
          <w:szCs w:val="21"/>
        </w:rPr>
        <w:t> </w:t>
      </w:r>
    </w:p>
    <w:p w14:paraId="1D9233B9">
      <w:pPr>
        <w:spacing w:line="440" w:lineRule="exact"/>
        <w:rPr>
          <w:color w:val="auto"/>
          <w:szCs w:val="21"/>
        </w:rPr>
      </w:pPr>
      <w:r>
        <w:rPr>
          <w:color w:val="auto"/>
          <w:szCs w:val="21"/>
        </w:rPr>
        <w:t>投标（响应）人：</w:t>
      </w:r>
      <w:r>
        <w:rPr>
          <w:color w:val="auto"/>
          <w:szCs w:val="21"/>
          <w:u w:val="single"/>
        </w:rPr>
        <w:t xml:space="preserve">                               </w:t>
      </w:r>
      <w:r>
        <w:rPr>
          <w:color w:val="auto"/>
          <w:szCs w:val="21"/>
        </w:rPr>
        <w:t>（盖公章）</w:t>
      </w:r>
    </w:p>
    <w:p w14:paraId="0CD6EFCA">
      <w:pPr>
        <w:spacing w:line="440" w:lineRule="exact"/>
        <w:rPr>
          <w:color w:val="auto"/>
          <w:szCs w:val="21"/>
          <w:u w:val="single"/>
        </w:rPr>
      </w:pPr>
      <w:r>
        <w:rPr>
          <w:color w:val="auto"/>
          <w:szCs w:val="21"/>
        </w:rPr>
        <w:t>地址：</w:t>
      </w:r>
      <w:r>
        <w:rPr>
          <w:color w:val="auto"/>
          <w:szCs w:val="21"/>
          <w:u w:val="single"/>
        </w:rPr>
        <w:t>                               </w:t>
      </w:r>
    </w:p>
    <w:p w14:paraId="2CB9D8F9">
      <w:pPr>
        <w:pStyle w:val="37"/>
        <w:spacing w:line="440" w:lineRule="exact"/>
        <w:ind w:firstLine="0"/>
        <w:rPr>
          <w:rFonts w:ascii="Times New Roman"/>
          <w:color w:val="auto"/>
          <w:szCs w:val="21"/>
          <w:u w:val="single"/>
        </w:rPr>
      </w:pPr>
      <w:r>
        <w:rPr>
          <w:rFonts w:ascii="Times New Roman"/>
          <w:color w:val="auto"/>
          <w:szCs w:val="21"/>
        </w:rPr>
        <w:t>电话：</w:t>
      </w:r>
      <w:r>
        <w:rPr>
          <w:rFonts w:ascii="Times New Roman"/>
          <w:color w:val="auto"/>
          <w:szCs w:val="21"/>
          <w:u w:val="single"/>
        </w:rPr>
        <w:t xml:space="preserve">                         </w:t>
      </w:r>
      <w:r>
        <w:rPr>
          <w:rFonts w:ascii="Times New Roman"/>
          <w:color w:val="auto"/>
          <w:szCs w:val="21"/>
        </w:rPr>
        <w:t xml:space="preserve">      传真：</w:t>
      </w:r>
      <w:r>
        <w:rPr>
          <w:rFonts w:ascii="Times New Roman"/>
          <w:color w:val="auto"/>
          <w:szCs w:val="21"/>
          <w:u w:val="single"/>
        </w:rPr>
        <w:t xml:space="preserve">                        </w:t>
      </w:r>
    </w:p>
    <w:p w14:paraId="70C591F6">
      <w:pPr>
        <w:spacing w:line="440" w:lineRule="exact"/>
        <w:rPr>
          <w:color w:val="auto"/>
          <w:szCs w:val="21"/>
          <w:u w:val="single"/>
        </w:rPr>
      </w:pPr>
      <w:r>
        <w:rPr>
          <w:color w:val="auto"/>
          <w:szCs w:val="21"/>
        </w:rPr>
        <w:t>电子邮件：</w:t>
      </w:r>
      <w:r>
        <w:rPr>
          <w:color w:val="auto"/>
          <w:szCs w:val="21"/>
          <w:u w:val="single"/>
        </w:rPr>
        <w:t xml:space="preserve">                     </w:t>
      </w:r>
      <w:r>
        <w:rPr>
          <w:color w:val="auto"/>
          <w:szCs w:val="21"/>
        </w:rPr>
        <w:t xml:space="preserve">      邮编：</w:t>
      </w:r>
      <w:r>
        <w:rPr>
          <w:color w:val="auto"/>
          <w:szCs w:val="21"/>
          <w:u w:val="single"/>
        </w:rPr>
        <w:t xml:space="preserve">                       </w:t>
      </w:r>
    </w:p>
    <w:p w14:paraId="667D6B79">
      <w:pPr>
        <w:pStyle w:val="37"/>
        <w:spacing w:line="440" w:lineRule="exact"/>
        <w:ind w:firstLine="0"/>
        <w:rPr>
          <w:rFonts w:ascii="Times New Roman"/>
          <w:color w:val="auto"/>
          <w:szCs w:val="21"/>
          <w:u w:val="single"/>
        </w:rPr>
      </w:pPr>
      <w:r>
        <w:rPr>
          <w:rFonts w:ascii="Times New Roman"/>
          <w:color w:val="auto"/>
          <w:szCs w:val="21"/>
        </w:rPr>
        <w:t>法定代表人或委托代理人（签字或盖章）：</w:t>
      </w:r>
      <w:r>
        <w:rPr>
          <w:rFonts w:ascii="Times New Roman"/>
          <w:color w:val="auto"/>
          <w:szCs w:val="21"/>
          <w:u w:val="single"/>
        </w:rPr>
        <w:t xml:space="preserve">                      </w:t>
      </w:r>
    </w:p>
    <w:p w14:paraId="7490EA61">
      <w:pPr>
        <w:spacing w:line="440" w:lineRule="exact"/>
        <w:rPr>
          <w:color w:val="auto"/>
          <w:szCs w:val="21"/>
        </w:rPr>
      </w:pPr>
      <w:r>
        <w:rPr>
          <w:color w:val="auto"/>
          <w:szCs w:val="21"/>
        </w:rPr>
        <w:t>日期：</w:t>
      </w:r>
      <w:r>
        <w:rPr>
          <w:color w:val="auto"/>
          <w:szCs w:val="21"/>
          <w:u w:val="single"/>
        </w:rPr>
        <w:t xml:space="preserve">                       </w:t>
      </w:r>
    </w:p>
    <w:p w14:paraId="767C7AE1">
      <w:pPr>
        <w:pStyle w:val="20"/>
        <w:ind w:right="420" w:firstLine="422"/>
        <w:rPr>
          <w:b/>
          <w:bCs/>
          <w:color w:val="auto"/>
          <w:kern w:val="2"/>
          <w:sz w:val="21"/>
          <w:szCs w:val="21"/>
        </w:rPr>
      </w:pPr>
    </w:p>
    <w:p w14:paraId="2082FC75">
      <w:pPr>
        <w:pStyle w:val="36"/>
        <w:ind w:firstLine="0" w:firstLineChars="0"/>
        <w:outlineLvl w:val="1"/>
        <w:rPr>
          <w:b/>
          <w:bCs/>
          <w:color w:val="auto"/>
          <w:szCs w:val="21"/>
        </w:rPr>
      </w:pPr>
      <w:r>
        <w:rPr>
          <w:rFonts w:hint="eastAsia"/>
          <w:b/>
          <w:color w:val="auto"/>
          <w:kern w:val="2"/>
          <w:sz w:val="21"/>
          <w:szCs w:val="21"/>
          <w:lang w:val="en-US"/>
        </w:rPr>
        <w:br w:type="page"/>
      </w:r>
      <w:r>
        <w:rPr>
          <w:rFonts w:hint="eastAsia"/>
          <w:b/>
          <w:color w:val="auto"/>
          <w:kern w:val="2"/>
          <w:sz w:val="21"/>
          <w:szCs w:val="21"/>
          <w:lang w:val="en-US"/>
        </w:rPr>
        <w:t>格式14：</w:t>
      </w:r>
      <w:r>
        <w:rPr>
          <w:rFonts w:hint="eastAsia" w:ascii="宋体" w:hAnsi="宋体" w:cs="宋体"/>
          <w:b/>
          <w:bCs/>
          <w:color w:val="auto"/>
          <w:sz w:val="21"/>
          <w:szCs w:val="21"/>
        </w:rPr>
        <w:t>具备履行合同所必需的设备和专业技术能力的书面声明</w:t>
      </w:r>
    </w:p>
    <w:p w14:paraId="5C1BCB93">
      <w:pPr>
        <w:pStyle w:val="8"/>
        <w:adjustRightInd w:val="0"/>
        <w:snapToGrid w:val="0"/>
        <w:spacing w:line="440" w:lineRule="exact"/>
        <w:jc w:val="center"/>
        <w:rPr>
          <w:rFonts w:hint="eastAsia" w:ascii="宋体" w:hAnsi="宋体" w:cs="宋体"/>
          <w:b/>
          <w:bCs/>
          <w:color w:val="auto"/>
          <w:sz w:val="32"/>
          <w:szCs w:val="32"/>
        </w:rPr>
      </w:pPr>
    </w:p>
    <w:p w14:paraId="315DB3A6">
      <w:pPr>
        <w:pStyle w:val="8"/>
        <w:adjustRightInd w:val="0"/>
        <w:snapToGrid w:val="0"/>
        <w:spacing w:line="440" w:lineRule="exact"/>
        <w:jc w:val="center"/>
        <w:rPr>
          <w:rFonts w:hint="eastAsia" w:ascii="宋体" w:hAnsi="宋体" w:cs="宋体"/>
          <w:b/>
          <w:bCs/>
          <w:color w:val="auto"/>
          <w:sz w:val="32"/>
          <w:szCs w:val="32"/>
        </w:rPr>
      </w:pPr>
    </w:p>
    <w:p w14:paraId="72C1BAB2">
      <w:pPr>
        <w:pStyle w:val="8"/>
        <w:adjustRightInd w:val="0"/>
        <w:snapToGrid w:val="0"/>
        <w:spacing w:line="440" w:lineRule="exact"/>
        <w:ind w:right="790" w:rightChars="376"/>
        <w:jc w:val="center"/>
        <w:rPr>
          <w:rFonts w:hint="eastAsia" w:ascii="宋体" w:hAnsi="宋体" w:cs="宋体"/>
          <w:b/>
          <w:bCs/>
          <w:color w:val="auto"/>
          <w:sz w:val="32"/>
          <w:szCs w:val="32"/>
        </w:rPr>
      </w:pPr>
      <w:r>
        <w:rPr>
          <w:rFonts w:hint="eastAsia" w:ascii="宋体" w:hAnsi="宋体" w:cs="宋体"/>
          <w:b/>
          <w:bCs/>
          <w:color w:val="auto"/>
          <w:sz w:val="32"/>
          <w:szCs w:val="32"/>
        </w:rPr>
        <w:t>声    明</w:t>
      </w:r>
    </w:p>
    <w:p w14:paraId="0D24453D">
      <w:pPr>
        <w:pStyle w:val="8"/>
        <w:adjustRightInd w:val="0"/>
        <w:snapToGrid w:val="0"/>
        <w:spacing w:line="440" w:lineRule="exact"/>
        <w:ind w:firstLine="440"/>
        <w:jc w:val="left"/>
        <w:rPr>
          <w:rFonts w:hint="eastAsia" w:ascii="宋体" w:hAnsi="宋体" w:cs="宋体"/>
          <w:color w:val="auto"/>
          <w:sz w:val="21"/>
          <w:szCs w:val="21"/>
        </w:rPr>
      </w:pPr>
    </w:p>
    <w:p w14:paraId="4380F154">
      <w:pPr>
        <w:pStyle w:val="8"/>
        <w:adjustRightInd w:val="0"/>
        <w:snapToGrid w:val="0"/>
        <w:spacing w:line="440" w:lineRule="exact"/>
        <w:ind w:firstLine="440"/>
        <w:jc w:val="left"/>
        <w:rPr>
          <w:rFonts w:hint="eastAsia" w:ascii="宋体" w:hAnsi="宋体" w:cs="宋体"/>
          <w:color w:val="auto"/>
          <w:sz w:val="21"/>
          <w:szCs w:val="21"/>
        </w:rPr>
      </w:pPr>
    </w:p>
    <w:p w14:paraId="44B6F7E3">
      <w:pPr>
        <w:pStyle w:val="8"/>
        <w:adjustRightInd w:val="0"/>
        <w:snapToGrid w:val="0"/>
        <w:spacing w:line="440" w:lineRule="exact"/>
        <w:jc w:val="left"/>
        <w:rPr>
          <w:rFonts w:hint="eastAsia" w:ascii="宋体" w:hAnsi="宋体" w:cs="宋体"/>
          <w:color w:val="auto"/>
          <w:sz w:val="21"/>
          <w:szCs w:val="21"/>
        </w:rPr>
      </w:pPr>
      <w:r>
        <w:rPr>
          <w:rFonts w:hint="eastAsia" w:ascii="宋体" w:hAnsi="宋体" w:cs="宋体"/>
          <w:color w:val="auto"/>
          <w:sz w:val="21"/>
          <w:szCs w:val="21"/>
        </w:rPr>
        <w:t>我单位郑重声明：</w:t>
      </w:r>
    </w:p>
    <w:p w14:paraId="3A50872C">
      <w:pPr>
        <w:pStyle w:val="8"/>
        <w:adjustRightInd w:val="0"/>
        <w:snapToGrid w:val="0"/>
        <w:spacing w:line="440" w:lineRule="exact"/>
        <w:ind w:firstLine="440"/>
        <w:jc w:val="left"/>
        <w:rPr>
          <w:rFonts w:hint="eastAsia" w:ascii="宋体" w:hAnsi="宋体" w:cs="宋体"/>
          <w:color w:val="auto"/>
          <w:sz w:val="21"/>
          <w:szCs w:val="21"/>
        </w:rPr>
      </w:pPr>
      <w:r>
        <w:rPr>
          <w:rFonts w:hint="eastAsia" w:ascii="宋体" w:hAnsi="宋体" w:cs="宋体"/>
          <w:color w:val="auto"/>
          <w:sz w:val="21"/>
          <w:szCs w:val="21"/>
        </w:rPr>
        <w:t>我单位具备履行本项目政府采购合同所必需的设备和专业技术能力。</w:t>
      </w:r>
    </w:p>
    <w:p w14:paraId="3E5E764E">
      <w:pPr>
        <w:pStyle w:val="8"/>
        <w:adjustRightInd w:val="0"/>
        <w:snapToGrid w:val="0"/>
        <w:spacing w:line="440" w:lineRule="exact"/>
        <w:ind w:firstLine="440"/>
        <w:jc w:val="left"/>
        <w:rPr>
          <w:rFonts w:hint="eastAsia" w:ascii="宋体" w:hAnsi="宋体" w:cs="宋体"/>
          <w:color w:val="auto"/>
          <w:sz w:val="21"/>
          <w:szCs w:val="21"/>
        </w:rPr>
      </w:pPr>
    </w:p>
    <w:p w14:paraId="48ED6793">
      <w:pPr>
        <w:pStyle w:val="8"/>
        <w:adjustRightInd w:val="0"/>
        <w:snapToGrid w:val="0"/>
        <w:spacing w:line="440" w:lineRule="exact"/>
        <w:ind w:firstLine="440"/>
        <w:jc w:val="left"/>
        <w:rPr>
          <w:rFonts w:hint="eastAsia" w:ascii="宋体" w:hAnsi="宋体" w:cs="宋体"/>
          <w:color w:val="auto"/>
          <w:sz w:val="21"/>
          <w:szCs w:val="21"/>
        </w:rPr>
      </w:pPr>
    </w:p>
    <w:p w14:paraId="56AB590E">
      <w:pPr>
        <w:pStyle w:val="8"/>
        <w:adjustRightInd w:val="0"/>
        <w:snapToGrid w:val="0"/>
        <w:spacing w:line="440" w:lineRule="exact"/>
        <w:ind w:firstLine="440"/>
        <w:jc w:val="left"/>
        <w:rPr>
          <w:rFonts w:hint="eastAsia" w:ascii="宋体" w:hAnsi="宋体" w:cs="宋体"/>
          <w:color w:val="auto"/>
          <w:sz w:val="21"/>
          <w:szCs w:val="21"/>
        </w:rPr>
      </w:pPr>
    </w:p>
    <w:p w14:paraId="06844216">
      <w:pPr>
        <w:pStyle w:val="8"/>
        <w:adjustRightInd w:val="0"/>
        <w:snapToGrid w:val="0"/>
        <w:spacing w:line="440" w:lineRule="exact"/>
        <w:ind w:firstLine="440"/>
        <w:jc w:val="left"/>
        <w:rPr>
          <w:rFonts w:hint="eastAsia" w:ascii="宋体" w:hAnsi="宋体" w:cs="宋体"/>
          <w:color w:val="auto"/>
          <w:sz w:val="21"/>
          <w:szCs w:val="21"/>
        </w:rPr>
      </w:pPr>
      <w:r>
        <w:rPr>
          <w:rFonts w:hint="eastAsia" w:ascii="宋体" w:hAnsi="宋体" w:cs="宋体"/>
          <w:color w:val="auto"/>
          <w:sz w:val="21"/>
          <w:szCs w:val="21"/>
        </w:rPr>
        <w:t xml:space="preserve">                               响应单位（加盖公章）：</w:t>
      </w:r>
    </w:p>
    <w:p w14:paraId="1AE7EADC">
      <w:pPr>
        <w:pStyle w:val="8"/>
        <w:adjustRightInd w:val="0"/>
        <w:snapToGrid w:val="0"/>
        <w:spacing w:line="440" w:lineRule="exact"/>
        <w:ind w:firstLine="440"/>
        <w:jc w:val="left"/>
        <w:rPr>
          <w:rFonts w:hint="eastAsia" w:ascii="宋体" w:hAnsi="宋体" w:cs="宋体"/>
          <w:color w:val="auto"/>
          <w:sz w:val="21"/>
          <w:szCs w:val="21"/>
        </w:rPr>
      </w:pPr>
      <w:r>
        <w:rPr>
          <w:rFonts w:hint="eastAsia" w:ascii="宋体" w:hAnsi="宋体" w:cs="宋体"/>
          <w:color w:val="auto"/>
          <w:sz w:val="21"/>
          <w:szCs w:val="21"/>
        </w:rPr>
        <w:t xml:space="preserve">                                   年  月  日</w:t>
      </w:r>
    </w:p>
    <w:p w14:paraId="4E29BB7C">
      <w:pPr>
        <w:pStyle w:val="8"/>
        <w:adjustRightInd w:val="0"/>
        <w:snapToGrid w:val="0"/>
        <w:ind w:firstLine="440"/>
        <w:jc w:val="left"/>
        <w:rPr>
          <w:rFonts w:hint="eastAsia" w:ascii="宋体" w:hAnsi="宋体" w:cs="宋体"/>
          <w:color w:val="auto"/>
          <w:sz w:val="21"/>
          <w:szCs w:val="21"/>
        </w:rPr>
      </w:pPr>
    </w:p>
    <w:p w14:paraId="320A5B6A">
      <w:pPr>
        <w:pStyle w:val="8"/>
        <w:outlineLvl w:val="1"/>
        <w:rPr>
          <w:rFonts w:hint="eastAsia" w:ascii="宋体" w:hAnsi="宋体" w:cs="宋体"/>
          <w:b/>
          <w:bCs/>
          <w:color w:val="auto"/>
          <w:sz w:val="21"/>
          <w:szCs w:val="21"/>
        </w:rPr>
      </w:pPr>
      <w:r>
        <w:rPr>
          <w:rFonts w:hint="eastAsia"/>
          <w:b/>
          <w:color w:val="auto"/>
          <w:sz w:val="21"/>
          <w:szCs w:val="21"/>
        </w:rPr>
        <w:br w:type="page"/>
      </w:r>
      <w:r>
        <w:rPr>
          <w:rFonts w:hint="eastAsia"/>
          <w:b/>
          <w:color w:val="auto"/>
          <w:sz w:val="21"/>
          <w:szCs w:val="21"/>
        </w:rPr>
        <w:t>格式15：</w:t>
      </w:r>
      <w:r>
        <w:rPr>
          <w:rFonts w:hint="eastAsia" w:ascii="宋体" w:hAnsi="宋体" w:cs="宋体"/>
          <w:b/>
          <w:color w:val="auto"/>
          <w:sz w:val="21"/>
          <w:szCs w:val="21"/>
        </w:rPr>
        <w:t>参加政府采购活动前3年内在经营活动中没有重大违法记录的书面声明</w:t>
      </w:r>
    </w:p>
    <w:p w14:paraId="5261C367">
      <w:pPr>
        <w:pStyle w:val="8"/>
        <w:adjustRightInd w:val="0"/>
        <w:snapToGrid w:val="0"/>
        <w:spacing w:line="440" w:lineRule="exact"/>
        <w:jc w:val="center"/>
        <w:rPr>
          <w:rFonts w:hint="eastAsia" w:ascii="宋体" w:hAnsi="宋体" w:cs="宋体"/>
          <w:b/>
          <w:bCs/>
          <w:color w:val="auto"/>
          <w:sz w:val="32"/>
          <w:szCs w:val="32"/>
        </w:rPr>
      </w:pPr>
    </w:p>
    <w:p w14:paraId="0B9234B7">
      <w:pPr>
        <w:pStyle w:val="8"/>
        <w:adjustRightInd w:val="0"/>
        <w:snapToGrid w:val="0"/>
        <w:spacing w:line="440" w:lineRule="exact"/>
        <w:jc w:val="center"/>
        <w:rPr>
          <w:rFonts w:hint="eastAsia" w:ascii="宋体" w:hAnsi="宋体" w:cs="宋体"/>
          <w:b/>
          <w:bCs/>
          <w:color w:val="auto"/>
          <w:sz w:val="32"/>
          <w:szCs w:val="32"/>
        </w:rPr>
      </w:pPr>
      <w:r>
        <w:rPr>
          <w:rFonts w:hint="eastAsia" w:ascii="宋体" w:hAnsi="宋体" w:cs="宋体"/>
          <w:b/>
          <w:bCs/>
          <w:color w:val="auto"/>
          <w:sz w:val="32"/>
          <w:szCs w:val="32"/>
        </w:rPr>
        <w:t>声    明</w:t>
      </w:r>
    </w:p>
    <w:p w14:paraId="02FD1259">
      <w:pPr>
        <w:pStyle w:val="8"/>
        <w:adjustRightInd w:val="0"/>
        <w:snapToGrid w:val="0"/>
        <w:spacing w:line="440" w:lineRule="exact"/>
        <w:ind w:firstLine="440"/>
        <w:jc w:val="left"/>
        <w:rPr>
          <w:rFonts w:hint="eastAsia" w:ascii="宋体" w:hAnsi="宋体" w:cs="宋体"/>
          <w:color w:val="auto"/>
          <w:sz w:val="21"/>
          <w:szCs w:val="21"/>
        </w:rPr>
      </w:pPr>
    </w:p>
    <w:p w14:paraId="41B586D8">
      <w:pPr>
        <w:pStyle w:val="8"/>
        <w:adjustRightInd w:val="0"/>
        <w:snapToGrid w:val="0"/>
        <w:spacing w:line="440" w:lineRule="exact"/>
        <w:ind w:firstLine="442"/>
        <w:jc w:val="left"/>
        <w:rPr>
          <w:rFonts w:hint="eastAsia" w:ascii="宋体" w:hAnsi="宋体" w:cs="宋体"/>
          <w:color w:val="auto"/>
          <w:sz w:val="21"/>
          <w:szCs w:val="21"/>
        </w:rPr>
      </w:pPr>
      <w:r>
        <w:rPr>
          <w:rFonts w:hint="eastAsia" w:ascii="宋体" w:hAnsi="宋体" w:cs="宋体"/>
          <w:color w:val="auto"/>
          <w:sz w:val="21"/>
          <w:szCs w:val="21"/>
        </w:rPr>
        <w:t>我单位郑重声明：参加本次政府采购活动前3年内，我单位在经营活动中没有因违法经营受到刑事处罚或者责令停产停业、吊销许可证或者执照、较大数额罚款等行政处罚。</w:t>
      </w:r>
    </w:p>
    <w:p w14:paraId="6C02F43F">
      <w:pPr>
        <w:pStyle w:val="8"/>
        <w:adjustRightInd w:val="0"/>
        <w:snapToGrid w:val="0"/>
        <w:spacing w:line="440" w:lineRule="exact"/>
        <w:ind w:firstLine="440"/>
        <w:jc w:val="left"/>
        <w:rPr>
          <w:rFonts w:hint="eastAsia" w:ascii="宋体" w:hAnsi="宋体" w:cs="宋体"/>
          <w:color w:val="auto"/>
          <w:sz w:val="21"/>
          <w:szCs w:val="21"/>
        </w:rPr>
      </w:pPr>
    </w:p>
    <w:p w14:paraId="4860F552">
      <w:pPr>
        <w:pStyle w:val="8"/>
        <w:adjustRightInd w:val="0"/>
        <w:snapToGrid w:val="0"/>
        <w:spacing w:line="440" w:lineRule="exact"/>
        <w:ind w:firstLine="440"/>
        <w:jc w:val="left"/>
        <w:rPr>
          <w:rFonts w:hint="eastAsia" w:ascii="宋体" w:hAnsi="宋体" w:cs="宋体"/>
          <w:color w:val="auto"/>
          <w:sz w:val="21"/>
          <w:szCs w:val="21"/>
        </w:rPr>
      </w:pPr>
    </w:p>
    <w:p w14:paraId="4AB01BF0">
      <w:pPr>
        <w:pStyle w:val="8"/>
        <w:adjustRightInd w:val="0"/>
        <w:snapToGrid w:val="0"/>
        <w:spacing w:line="440" w:lineRule="exact"/>
        <w:ind w:firstLine="440"/>
        <w:jc w:val="left"/>
        <w:rPr>
          <w:rFonts w:hint="eastAsia" w:ascii="宋体" w:hAnsi="宋体" w:cs="宋体"/>
          <w:color w:val="auto"/>
          <w:sz w:val="21"/>
          <w:szCs w:val="21"/>
        </w:rPr>
      </w:pPr>
    </w:p>
    <w:p w14:paraId="612C9529">
      <w:pPr>
        <w:pStyle w:val="8"/>
        <w:adjustRightInd w:val="0"/>
        <w:snapToGrid w:val="0"/>
        <w:spacing w:line="440" w:lineRule="exact"/>
        <w:ind w:firstLine="440"/>
        <w:jc w:val="left"/>
        <w:rPr>
          <w:rFonts w:hint="eastAsia" w:ascii="宋体" w:hAnsi="宋体" w:cs="宋体"/>
          <w:color w:val="auto"/>
          <w:sz w:val="21"/>
          <w:szCs w:val="21"/>
        </w:rPr>
      </w:pPr>
      <w:r>
        <w:rPr>
          <w:rFonts w:hint="eastAsia" w:ascii="宋体" w:hAnsi="宋体" w:cs="宋体"/>
          <w:color w:val="auto"/>
          <w:sz w:val="21"/>
          <w:szCs w:val="21"/>
        </w:rPr>
        <w:t xml:space="preserve">                                响应单位（加盖公章）：</w:t>
      </w:r>
    </w:p>
    <w:p w14:paraId="066330F9">
      <w:pPr>
        <w:pStyle w:val="8"/>
        <w:adjustRightInd w:val="0"/>
        <w:snapToGrid w:val="0"/>
        <w:spacing w:line="440" w:lineRule="exact"/>
        <w:ind w:firstLine="440"/>
        <w:jc w:val="left"/>
        <w:rPr>
          <w:rFonts w:hint="eastAsia" w:ascii="宋体" w:hAnsi="宋体" w:cs="宋体"/>
          <w:color w:val="auto"/>
          <w:sz w:val="21"/>
          <w:szCs w:val="21"/>
        </w:rPr>
      </w:pPr>
      <w:r>
        <w:rPr>
          <w:rFonts w:hint="eastAsia" w:ascii="宋体" w:hAnsi="宋体" w:cs="宋体"/>
          <w:color w:val="auto"/>
          <w:sz w:val="21"/>
          <w:szCs w:val="21"/>
        </w:rPr>
        <w:t xml:space="preserve">                                      年  月  日</w:t>
      </w:r>
    </w:p>
    <w:p w14:paraId="265A633A">
      <w:pPr>
        <w:rPr>
          <w:b/>
          <w:color w:val="auto"/>
          <w:szCs w:val="21"/>
        </w:rPr>
      </w:pPr>
    </w:p>
    <w:p w14:paraId="749D6655">
      <w:pPr>
        <w:jc w:val="left"/>
        <w:outlineLvl w:val="1"/>
        <w:rPr>
          <w:color w:val="auto"/>
          <w:szCs w:val="21"/>
        </w:rPr>
      </w:pPr>
    </w:p>
    <w:p w14:paraId="556BC8E8">
      <w:pPr>
        <w:jc w:val="left"/>
        <w:rPr>
          <w:color w:val="auto"/>
          <w:szCs w:val="21"/>
        </w:rPr>
      </w:pPr>
    </w:p>
    <w:p w14:paraId="23075A34">
      <w:pPr>
        <w:pStyle w:val="13"/>
        <w:outlineLvl w:val="1"/>
        <w:rPr>
          <w:rFonts w:hint="eastAsia" w:hAnsi="宋体" w:cs="宋体"/>
          <w:b/>
          <w:bCs/>
          <w:color w:val="auto"/>
          <w:szCs w:val="21"/>
          <w:lang w:val="zh-CN"/>
        </w:rPr>
      </w:pPr>
      <w:r>
        <w:rPr>
          <w:b/>
          <w:bCs/>
          <w:color w:val="auto"/>
          <w:szCs w:val="21"/>
        </w:rPr>
        <w:br w:type="page"/>
      </w:r>
      <w:bookmarkEnd w:id="6"/>
      <w:bookmarkEnd w:id="18"/>
      <w:bookmarkEnd w:id="19"/>
      <w:bookmarkStart w:id="39" w:name="_Toc30743"/>
      <w:r>
        <w:rPr>
          <w:rFonts w:hint="eastAsia" w:hAnsi="宋体" w:cs="宋体"/>
          <w:b/>
          <w:color w:val="auto"/>
          <w:szCs w:val="21"/>
        </w:rPr>
        <w:t>格式16：</w:t>
      </w:r>
      <w:r>
        <w:rPr>
          <w:rFonts w:hint="eastAsia" w:hAnsi="宋体" w:cs="宋体"/>
          <w:b/>
          <w:bCs/>
          <w:color w:val="auto"/>
          <w:szCs w:val="21"/>
          <w:lang w:val="zh-CN"/>
        </w:rPr>
        <w:t>承诺函</w:t>
      </w:r>
    </w:p>
    <w:p w14:paraId="6C1C4246">
      <w:pPr>
        <w:pStyle w:val="13"/>
        <w:outlineLvl w:val="1"/>
        <w:rPr>
          <w:rFonts w:hint="eastAsia" w:hAnsi="宋体" w:cs="宋体"/>
          <w:b/>
          <w:bCs/>
          <w:color w:val="auto"/>
          <w:szCs w:val="21"/>
          <w:lang w:val="zh-CN"/>
        </w:rPr>
      </w:pPr>
    </w:p>
    <w:p w14:paraId="132758EA">
      <w:pPr>
        <w:pStyle w:val="13"/>
        <w:jc w:val="center"/>
        <w:outlineLvl w:val="1"/>
        <w:rPr>
          <w:b/>
          <w:color w:val="auto"/>
          <w:sz w:val="44"/>
          <w:szCs w:val="44"/>
          <w:lang w:val="zh-CN"/>
        </w:rPr>
      </w:pPr>
      <w:r>
        <w:rPr>
          <w:b/>
          <w:bCs/>
          <w:color w:val="auto"/>
          <w:szCs w:val="21"/>
        </w:rPr>
        <w:br w:type="page"/>
      </w:r>
      <w:r>
        <w:rPr>
          <w:b/>
          <w:color w:val="auto"/>
          <w:sz w:val="36"/>
          <w:szCs w:val="36"/>
          <w:lang w:val="zh-CN"/>
        </w:rPr>
        <w:t>第</w:t>
      </w:r>
      <w:r>
        <w:rPr>
          <w:b/>
          <w:color w:val="auto"/>
          <w:sz w:val="36"/>
          <w:szCs w:val="36"/>
        </w:rPr>
        <w:t>四</w:t>
      </w:r>
      <w:r>
        <w:rPr>
          <w:b/>
          <w:color w:val="auto"/>
          <w:sz w:val="36"/>
          <w:szCs w:val="36"/>
          <w:lang w:val="zh-CN"/>
        </w:rPr>
        <w:t xml:space="preserve">章 </w:t>
      </w:r>
      <w:r>
        <w:rPr>
          <w:b/>
          <w:color w:val="auto"/>
          <w:sz w:val="36"/>
          <w:szCs w:val="36"/>
        </w:rPr>
        <w:t>采购需求</w:t>
      </w:r>
      <w:bookmarkEnd w:id="39"/>
    </w:p>
    <w:p w14:paraId="678AC89F">
      <w:pPr>
        <w:pStyle w:val="13"/>
        <w:numPr>
          <w:ilvl w:val="0"/>
          <w:numId w:val="6"/>
        </w:numPr>
        <w:spacing w:line="440" w:lineRule="exact"/>
        <w:ind w:firstLine="422" w:firstLineChars="200"/>
        <w:outlineLvl w:val="1"/>
        <w:rPr>
          <w:rFonts w:ascii="Times New Roman" w:hAnsi="Times New Roman"/>
          <w:color w:val="auto"/>
          <w:szCs w:val="21"/>
        </w:rPr>
      </w:pPr>
      <w:bookmarkStart w:id="40" w:name="_Toc17214"/>
      <w:bookmarkStart w:id="41" w:name="_Toc12134"/>
      <w:bookmarkStart w:id="42" w:name="_Toc457140875"/>
      <w:bookmarkStart w:id="43" w:name="_Toc61514585"/>
      <w:bookmarkStart w:id="44" w:name="_Toc6806"/>
      <w:bookmarkStart w:id="45" w:name="_Toc21253"/>
      <w:bookmarkStart w:id="46" w:name="_Toc7702"/>
      <w:r>
        <w:rPr>
          <w:rFonts w:ascii="Times New Roman" w:hAnsi="Times New Roman"/>
          <w:b/>
          <w:color w:val="auto"/>
          <w:szCs w:val="21"/>
        </w:rPr>
        <w:t>项目编号：</w:t>
      </w:r>
      <w:bookmarkEnd w:id="40"/>
      <w:bookmarkEnd w:id="41"/>
      <w:r>
        <w:rPr>
          <w:rFonts w:hint="eastAsia" w:ascii="Times New Roman" w:hAnsi="Times New Roman"/>
          <w:bCs/>
          <w:color w:val="auto"/>
          <w:szCs w:val="21"/>
        </w:rPr>
        <w:t xml:space="preserve">JSZC-320509-DLZB-C2025-0050  </w:t>
      </w:r>
      <w:r>
        <w:rPr>
          <w:rFonts w:hint="eastAsia" w:ascii="Times New Roman" w:hAnsi="Times New Roman"/>
          <w:color w:val="auto"/>
          <w:szCs w:val="21"/>
        </w:rPr>
        <w:t xml:space="preserve">    </w:t>
      </w:r>
    </w:p>
    <w:p w14:paraId="523F5DC4">
      <w:pPr>
        <w:pStyle w:val="13"/>
        <w:numPr>
          <w:ilvl w:val="0"/>
          <w:numId w:val="6"/>
        </w:numPr>
        <w:spacing w:line="440" w:lineRule="exact"/>
        <w:ind w:firstLine="422" w:firstLineChars="200"/>
        <w:outlineLvl w:val="1"/>
        <w:rPr>
          <w:rFonts w:ascii="Times New Roman" w:hAnsi="Times New Roman"/>
          <w:color w:val="auto"/>
          <w:szCs w:val="21"/>
        </w:rPr>
      </w:pPr>
      <w:bookmarkStart w:id="47" w:name="_Toc13980"/>
      <w:bookmarkStart w:id="48" w:name="_Toc5265"/>
      <w:r>
        <w:rPr>
          <w:rFonts w:ascii="Times New Roman" w:hAnsi="Times New Roman"/>
          <w:b/>
          <w:color w:val="auto"/>
          <w:szCs w:val="21"/>
        </w:rPr>
        <w:t>项目名称：</w:t>
      </w:r>
      <w:bookmarkEnd w:id="47"/>
      <w:bookmarkEnd w:id="48"/>
      <w:r>
        <w:rPr>
          <w:rFonts w:hint="eastAsia"/>
          <w:color w:val="auto"/>
        </w:rPr>
        <w:t xml:space="preserve"> 吴江智慧教育2025年硬件运维服务</w:t>
      </w:r>
    </w:p>
    <w:p w14:paraId="63FD1885">
      <w:pPr>
        <w:pStyle w:val="13"/>
        <w:numPr>
          <w:ilvl w:val="0"/>
          <w:numId w:val="6"/>
        </w:numPr>
        <w:spacing w:line="440" w:lineRule="exact"/>
        <w:ind w:firstLine="422" w:firstLineChars="200"/>
        <w:outlineLvl w:val="1"/>
        <w:rPr>
          <w:color w:val="auto"/>
          <w:kern w:val="0"/>
          <w:szCs w:val="21"/>
        </w:rPr>
      </w:pPr>
      <w:bookmarkStart w:id="49" w:name="_Toc22839"/>
      <w:bookmarkStart w:id="50" w:name="_Toc10355"/>
      <w:r>
        <w:rPr>
          <w:rFonts w:ascii="Times New Roman" w:hAnsi="Times New Roman"/>
          <w:b/>
          <w:color w:val="auto"/>
          <w:szCs w:val="21"/>
        </w:rPr>
        <w:t>项目预算：</w:t>
      </w:r>
      <w:bookmarkEnd w:id="49"/>
      <w:bookmarkEnd w:id="50"/>
      <w:r>
        <w:rPr>
          <w:rFonts w:hint="eastAsia" w:hAnsi="宋体" w:cs="宋体"/>
          <w:color w:val="auto"/>
          <w:kern w:val="0"/>
          <w:szCs w:val="21"/>
        </w:rPr>
        <w:t>人民币柒拾叁万元整（¥730000.00）</w:t>
      </w:r>
      <w:r>
        <w:rPr>
          <w:rFonts w:hint="eastAsia"/>
          <w:color w:val="auto"/>
          <w:szCs w:val="21"/>
        </w:rPr>
        <w:t xml:space="preserve">       </w:t>
      </w:r>
    </w:p>
    <w:p w14:paraId="7FA28ADE">
      <w:pPr>
        <w:pStyle w:val="13"/>
        <w:numPr>
          <w:ilvl w:val="0"/>
          <w:numId w:val="6"/>
        </w:numPr>
        <w:spacing w:line="440" w:lineRule="exact"/>
        <w:ind w:firstLine="422" w:firstLineChars="200"/>
        <w:outlineLvl w:val="1"/>
        <w:rPr>
          <w:rFonts w:ascii="Times New Roman" w:hAnsi="Times New Roman"/>
          <w:bCs/>
          <w:color w:val="auto"/>
          <w:szCs w:val="21"/>
        </w:rPr>
      </w:pPr>
      <w:r>
        <w:rPr>
          <w:rFonts w:hint="eastAsia"/>
          <w:b/>
          <w:bCs/>
          <w:color w:val="auto"/>
          <w:kern w:val="0"/>
          <w:szCs w:val="21"/>
        </w:rPr>
        <w:t>最高限价：</w:t>
      </w:r>
      <w:r>
        <w:rPr>
          <w:rFonts w:hint="eastAsia" w:hAnsi="宋体" w:cs="宋体"/>
          <w:color w:val="auto"/>
          <w:kern w:val="0"/>
          <w:szCs w:val="21"/>
        </w:rPr>
        <w:t>人民币柒拾叁万元整（¥730000.00）</w:t>
      </w:r>
      <w:r>
        <w:rPr>
          <w:rFonts w:hint="eastAsia"/>
          <w:color w:val="auto"/>
          <w:szCs w:val="21"/>
        </w:rPr>
        <w:t xml:space="preserve">          </w:t>
      </w:r>
    </w:p>
    <w:p w14:paraId="19B65DB6">
      <w:pPr>
        <w:pStyle w:val="13"/>
        <w:numPr>
          <w:ilvl w:val="0"/>
          <w:numId w:val="6"/>
        </w:numPr>
        <w:spacing w:line="440" w:lineRule="exact"/>
        <w:ind w:firstLine="422" w:firstLineChars="200"/>
        <w:outlineLvl w:val="1"/>
        <w:rPr>
          <w:rFonts w:ascii="Times New Roman" w:hAnsi="Times New Roman"/>
          <w:bCs/>
          <w:color w:val="auto"/>
          <w:szCs w:val="21"/>
        </w:rPr>
      </w:pPr>
      <w:r>
        <w:rPr>
          <w:rFonts w:hint="eastAsia"/>
          <w:b/>
          <w:color w:val="auto"/>
          <w:kern w:val="0"/>
          <w:szCs w:val="21"/>
        </w:rPr>
        <w:t>服务期限：</w:t>
      </w:r>
      <w:r>
        <w:rPr>
          <w:rFonts w:hint="eastAsia" w:hAnsi="宋体"/>
          <w:color w:val="auto"/>
          <w:szCs w:val="21"/>
        </w:rPr>
        <w:t>根据甲方通知之日起一年</w:t>
      </w:r>
      <w:r>
        <w:rPr>
          <w:rFonts w:hint="eastAsia" w:hAnsi="宋体"/>
          <w:color w:val="auto"/>
        </w:rPr>
        <w:t>。</w:t>
      </w:r>
    </w:p>
    <w:p w14:paraId="0435DAB9">
      <w:pPr>
        <w:pStyle w:val="13"/>
        <w:numPr>
          <w:ilvl w:val="0"/>
          <w:numId w:val="6"/>
        </w:numPr>
        <w:spacing w:line="440" w:lineRule="exact"/>
        <w:ind w:firstLine="422" w:firstLineChars="200"/>
        <w:outlineLvl w:val="1"/>
        <w:rPr>
          <w:rFonts w:hint="eastAsia" w:hAnsi="宋体"/>
          <w:b/>
          <w:color w:val="auto"/>
        </w:rPr>
      </w:pPr>
      <w:r>
        <w:rPr>
          <w:rFonts w:hint="eastAsia" w:hAnsi="宋体"/>
          <w:b/>
          <w:color w:val="auto"/>
        </w:rPr>
        <w:t>采购内容及要求：</w:t>
      </w:r>
    </w:p>
    <w:p w14:paraId="2114A940">
      <w:pPr>
        <w:pStyle w:val="36"/>
        <w:spacing w:line="460" w:lineRule="exact"/>
        <w:ind w:firstLine="422"/>
        <w:rPr>
          <w:rFonts w:hint="eastAsia" w:ascii="宋体" w:hAnsi="宋体" w:cs="宋体"/>
          <w:b/>
          <w:color w:val="auto"/>
          <w:sz w:val="21"/>
          <w:szCs w:val="21"/>
        </w:rPr>
      </w:pPr>
      <w:r>
        <w:rPr>
          <w:rFonts w:hint="eastAsia" w:ascii="宋体" w:hAnsi="宋体" w:cs="宋体"/>
          <w:b/>
          <w:color w:val="auto"/>
          <w:sz w:val="21"/>
          <w:szCs w:val="21"/>
        </w:rPr>
        <w:t>1.项目概况</w:t>
      </w:r>
    </w:p>
    <w:p w14:paraId="30ADBF03">
      <w:pPr>
        <w:spacing w:line="460" w:lineRule="exact"/>
        <w:ind w:firstLine="420" w:firstLineChars="200"/>
        <w:rPr>
          <w:rFonts w:hint="eastAsia" w:ascii="宋体" w:hAnsi="宋体" w:cs="宋体"/>
          <w:color w:val="auto"/>
          <w:szCs w:val="21"/>
          <w:lang w:val="zh-CN"/>
        </w:rPr>
      </w:pPr>
      <w:bookmarkStart w:id="51" w:name="_Hlk45650018"/>
      <w:r>
        <w:rPr>
          <w:rFonts w:hint="eastAsia" w:ascii="宋体" w:hAnsi="宋体" w:cs="宋体"/>
          <w:color w:val="auto"/>
          <w:szCs w:val="21"/>
          <w:lang w:val="zh-CN"/>
        </w:rPr>
        <w:t>苏州市吴江区教育局网络及数据中心机房系统设备已运行1</w:t>
      </w:r>
      <w:r>
        <w:rPr>
          <w:rFonts w:hint="eastAsia" w:ascii="宋体" w:hAnsi="宋体" w:cs="宋体"/>
          <w:color w:val="auto"/>
          <w:szCs w:val="21"/>
        </w:rPr>
        <w:t>6</w:t>
      </w:r>
      <w:r>
        <w:rPr>
          <w:rFonts w:hint="eastAsia" w:ascii="宋体" w:hAnsi="宋体" w:cs="宋体"/>
          <w:color w:val="auto"/>
          <w:szCs w:val="21"/>
          <w:lang w:val="zh-CN"/>
        </w:rPr>
        <w:t>年多，为了保障系统安全可靠运行，本项目就网络及数据中心机房系统设备采购维护运维服务，保障苏州市吴江区教育局网络及数据中心机房系统设备稳定、安全运行，通过主动式、预防性维护，对系统存在的问题和突发故障及时有效解决，最大限度地减小出现故障的可能性，减少故障时间，使信息化达到最大化的安全性和稳定性。</w:t>
      </w:r>
    </w:p>
    <w:p w14:paraId="1485A9DD">
      <w:pPr>
        <w:spacing w:line="460" w:lineRule="exact"/>
        <w:ind w:firstLine="420" w:firstLineChars="200"/>
        <w:rPr>
          <w:rFonts w:hint="eastAsia" w:ascii="宋体" w:hAnsi="宋体" w:cs="宋体"/>
          <w:b/>
          <w:color w:val="auto"/>
          <w:szCs w:val="21"/>
          <w:lang w:val="zh-CN"/>
        </w:rPr>
      </w:pPr>
      <w:r>
        <w:rPr>
          <w:rFonts w:hint="eastAsia" w:ascii="宋体" w:hAnsi="宋体" w:cs="宋体"/>
          <w:color w:val="auto"/>
          <w:szCs w:val="21"/>
          <w:lang w:val="zh-CN"/>
        </w:rPr>
        <w:t>信息化维护服务内容，包括信息系统设备维保服务（</w:t>
      </w:r>
      <w:r>
        <w:rPr>
          <w:rFonts w:hint="eastAsia" w:ascii="宋体" w:hAnsi="宋体" w:cs="宋体"/>
          <w:b/>
          <w:color w:val="auto"/>
          <w:szCs w:val="21"/>
          <w:lang w:val="zh-CN"/>
        </w:rPr>
        <w:t>设备保修服务、日常运维服务、</w:t>
      </w:r>
      <w:r>
        <w:rPr>
          <w:rFonts w:hint="eastAsia" w:ascii="宋体" w:hAnsi="宋体" w:cs="宋体"/>
          <w:b/>
          <w:color w:val="auto"/>
          <w:kern w:val="0"/>
          <w:szCs w:val="21"/>
        </w:rPr>
        <w:t>短期值守保障服务</w:t>
      </w:r>
      <w:r>
        <w:rPr>
          <w:rFonts w:hint="eastAsia" w:ascii="宋体" w:hAnsi="宋体" w:cs="宋体"/>
          <w:b/>
          <w:color w:val="auto"/>
          <w:szCs w:val="21"/>
          <w:lang w:val="zh-CN"/>
        </w:rPr>
        <w:t>、</w:t>
      </w:r>
      <w:r>
        <w:rPr>
          <w:rFonts w:hint="eastAsia" w:ascii="宋体" w:hAnsi="宋体" w:cs="宋体"/>
          <w:b/>
          <w:color w:val="auto"/>
          <w:kern w:val="0"/>
          <w:szCs w:val="21"/>
        </w:rPr>
        <w:t>咨询顾问服务、</w:t>
      </w:r>
      <w:r>
        <w:rPr>
          <w:rFonts w:hint="eastAsia" w:ascii="宋体" w:hAnsi="宋体" w:cs="宋体"/>
          <w:b/>
          <w:color w:val="auto"/>
          <w:szCs w:val="21"/>
          <w:lang w:val="zh-CN"/>
        </w:rPr>
        <w:t>应急响应服务</w:t>
      </w:r>
      <w:r>
        <w:rPr>
          <w:rFonts w:hint="eastAsia" w:ascii="宋体" w:hAnsi="宋体" w:cs="宋体"/>
          <w:color w:val="auto"/>
          <w:szCs w:val="21"/>
          <w:lang w:val="zh-CN"/>
        </w:rPr>
        <w:t>）和</w:t>
      </w:r>
      <w:r>
        <w:rPr>
          <w:rFonts w:hint="eastAsia" w:ascii="宋体" w:hAnsi="宋体" w:cs="宋体"/>
          <w:b/>
          <w:color w:val="auto"/>
          <w:szCs w:val="21"/>
          <w:lang w:val="zh-CN"/>
        </w:rPr>
        <w:t>安全系统及设备的特征库升级服务。</w:t>
      </w:r>
    </w:p>
    <w:p w14:paraId="66D2399B">
      <w:pPr>
        <w:spacing w:line="460" w:lineRule="exact"/>
        <w:ind w:firstLine="422" w:firstLineChars="200"/>
        <w:rPr>
          <w:rFonts w:hint="eastAsia" w:ascii="宋体" w:hAnsi="宋体" w:cs="宋体"/>
          <w:b/>
          <w:color w:val="auto"/>
          <w:szCs w:val="21"/>
          <w:lang w:val="zh-CN"/>
        </w:rPr>
      </w:pPr>
    </w:p>
    <w:bookmarkEnd w:id="51"/>
    <w:tbl>
      <w:tblPr>
        <w:tblStyle w:val="27"/>
        <w:tblW w:w="3870" w:type="pct"/>
        <w:jc w:val="center"/>
        <w:tblLayout w:type="autofit"/>
        <w:tblCellMar>
          <w:top w:w="0" w:type="dxa"/>
          <w:left w:w="108" w:type="dxa"/>
          <w:bottom w:w="0" w:type="dxa"/>
          <w:right w:w="108" w:type="dxa"/>
        </w:tblCellMar>
      </w:tblPr>
      <w:tblGrid>
        <w:gridCol w:w="1094"/>
        <w:gridCol w:w="3767"/>
        <w:gridCol w:w="1999"/>
      </w:tblGrid>
      <w:tr w14:paraId="23BB70EC">
        <w:tblPrEx>
          <w:tblCellMar>
            <w:top w:w="0" w:type="dxa"/>
            <w:left w:w="108" w:type="dxa"/>
            <w:bottom w:w="0" w:type="dxa"/>
            <w:right w:w="108" w:type="dxa"/>
          </w:tblCellMar>
        </w:tblPrEx>
        <w:trPr>
          <w:trHeight w:val="511" w:hRule="atLeast"/>
          <w:jc w:val="center"/>
        </w:trPr>
        <w:tc>
          <w:tcPr>
            <w:tcW w:w="797" w:type="pct"/>
            <w:tcBorders>
              <w:top w:val="single" w:color="000000" w:sz="4" w:space="0"/>
              <w:left w:val="single" w:color="000000" w:sz="4" w:space="0"/>
              <w:bottom w:val="single" w:color="auto" w:sz="4" w:space="0"/>
              <w:right w:val="single" w:color="000000" w:sz="4" w:space="0"/>
            </w:tcBorders>
            <w:vAlign w:val="center"/>
          </w:tcPr>
          <w:p w14:paraId="29F8E399">
            <w:pPr>
              <w:widowControl/>
              <w:spacing w:line="460" w:lineRule="exact"/>
              <w:jc w:val="center"/>
              <w:rPr>
                <w:rFonts w:hint="eastAsia" w:ascii="宋体" w:hAnsi="宋体" w:cs="宋体"/>
                <w:color w:val="auto"/>
                <w:kern w:val="0"/>
                <w:szCs w:val="21"/>
              </w:rPr>
            </w:pPr>
            <w:r>
              <w:rPr>
                <w:rFonts w:hint="eastAsia" w:ascii="宋体" w:hAnsi="宋体" w:cs="宋体"/>
                <w:color w:val="auto"/>
                <w:kern w:val="0"/>
                <w:szCs w:val="21"/>
              </w:rPr>
              <w:t>序号</w:t>
            </w:r>
          </w:p>
        </w:tc>
        <w:tc>
          <w:tcPr>
            <w:tcW w:w="2745" w:type="pct"/>
            <w:tcBorders>
              <w:top w:val="single" w:color="000000" w:sz="4" w:space="0"/>
              <w:left w:val="nil"/>
              <w:bottom w:val="single" w:color="auto" w:sz="4" w:space="0"/>
              <w:right w:val="single" w:color="000000" w:sz="4" w:space="0"/>
            </w:tcBorders>
            <w:vAlign w:val="center"/>
          </w:tcPr>
          <w:p w14:paraId="4C403AD3">
            <w:pPr>
              <w:widowControl/>
              <w:spacing w:line="460" w:lineRule="exact"/>
              <w:jc w:val="center"/>
              <w:rPr>
                <w:rFonts w:hint="eastAsia" w:ascii="宋体" w:hAnsi="宋体" w:cs="宋体"/>
                <w:color w:val="auto"/>
                <w:kern w:val="0"/>
                <w:szCs w:val="21"/>
              </w:rPr>
            </w:pPr>
            <w:r>
              <w:rPr>
                <w:rFonts w:hint="eastAsia" w:ascii="宋体" w:hAnsi="宋体" w:cs="宋体"/>
                <w:color w:val="auto"/>
                <w:kern w:val="0"/>
                <w:szCs w:val="21"/>
              </w:rPr>
              <w:t>维保物品名称</w:t>
            </w:r>
          </w:p>
        </w:tc>
        <w:tc>
          <w:tcPr>
            <w:tcW w:w="1457" w:type="pct"/>
            <w:tcBorders>
              <w:top w:val="single" w:color="000000" w:sz="4" w:space="0"/>
              <w:left w:val="nil"/>
              <w:bottom w:val="single" w:color="auto" w:sz="4" w:space="0"/>
              <w:right w:val="single" w:color="000000" w:sz="4" w:space="0"/>
            </w:tcBorders>
            <w:vAlign w:val="center"/>
          </w:tcPr>
          <w:p w14:paraId="571D8D1D">
            <w:pPr>
              <w:widowControl/>
              <w:spacing w:line="460" w:lineRule="exact"/>
              <w:jc w:val="center"/>
              <w:rPr>
                <w:rFonts w:hint="eastAsia" w:ascii="宋体" w:hAnsi="宋体" w:cs="宋体"/>
                <w:color w:val="auto"/>
                <w:kern w:val="0"/>
                <w:szCs w:val="21"/>
              </w:rPr>
            </w:pPr>
            <w:r>
              <w:rPr>
                <w:rFonts w:hint="eastAsia" w:ascii="宋体" w:hAnsi="宋体" w:cs="宋体"/>
                <w:color w:val="auto"/>
                <w:kern w:val="0"/>
                <w:szCs w:val="21"/>
              </w:rPr>
              <w:t>期限</w:t>
            </w:r>
          </w:p>
        </w:tc>
      </w:tr>
      <w:tr w14:paraId="3B08D961">
        <w:tblPrEx>
          <w:tblCellMar>
            <w:top w:w="0" w:type="dxa"/>
            <w:left w:w="108" w:type="dxa"/>
            <w:bottom w:w="0" w:type="dxa"/>
            <w:right w:w="108" w:type="dxa"/>
          </w:tblCellMar>
        </w:tblPrEx>
        <w:trPr>
          <w:trHeight w:val="523" w:hRule="atLeast"/>
          <w:jc w:val="center"/>
        </w:trPr>
        <w:tc>
          <w:tcPr>
            <w:tcW w:w="797" w:type="pct"/>
            <w:tcBorders>
              <w:top w:val="single" w:color="auto" w:sz="4" w:space="0"/>
              <w:left w:val="single" w:color="auto" w:sz="4" w:space="0"/>
              <w:bottom w:val="single" w:color="auto" w:sz="4" w:space="0"/>
              <w:right w:val="single" w:color="000000" w:sz="4" w:space="0"/>
            </w:tcBorders>
            <w:vAlign w:val="center"/>
          </w:tcPr>
          <w:p w14:paraId="68E7C9F9">
            <w:pPr>
              <w:widowControl/>
              <w:spacing w:line="460" w:lineRule="exact"/>
              <w:jc w:val="center"/>
              <w:rPr>
                <w:rFonts w:hint="eastAsia" w:ascii="宋体" w:hAnsi="宋体" w:cs="宋体"/>
                <w:color w:val="auto"/>
                <w:kern w:val="0"/>
                <w:szCs w:val="21"/>
              </w:rPr>
            </w:pPr>
            <w:r>
              <w:rPr>
                <w:rFonts w:hint="eastAsia" w:ascii="宋体" w:hAnsi="宋体" w:cs="宋体"/>
                <w:color w:val="auto"/>
                <w:kern w:val="0"/>
                <w:szCs w:val="21"/>
              </w:rPr>
              <w:t>1</w:t>
            </w:r>
          </w:p>
        </w:tc>
        <w:tc>
          <w:tcPr>
            <w:tcW w:w="2745" w:type="pct"/>
            <w:tcBorders>
              <w:top w:val="single" w:color="auto" w:sz="4" w:space="0"/>
              <w:left w:val="nil"/>
              <w:bottom w:val="single" w:color="auto" w:sz="4" w:space="0"/>
              <w:right w:val="single" w:color="000000" w:sz="4" w:space="0"/>
            </w:tcBorders>
            <w:vAlign w:val="center"/>
          </w:tcPr>
          <w:p w14:paraId="1F3C5729">
            <w:pPr>
              <w:widowControl/>
              <w:spacing w:line="460" w:lineRule="exact"/>
              <w:jc w:val="center"/>
              <w:rPr>
                <w:rFonts w:hint="eastAsia" w:ascii="宋体" w:hAnsi="宋体" w:cs="宋体"/>
                <w:color w:val="auto"/>
                <w:kern w:val="0"/>
                <w:szCs w:val="21"/>
              </w:rPr>
            </w:pPr>
            <w:r>
              <w:rPr>
                <w:rFonts w:hint="eastAsia" w:ascii="宋体" w:hAnsi="宋体" w:cs="宋体"/>
                <w:color w:val="auto"/>
                <w:kern w:val="0"/>
                <w:szCs w:val="21"/>
              </w:rPr>
              <w:t>智慧教育2025硬件运维服务</w:t>
            </w:r>
          </w:p>
        </w:tc>
        <w:tc>
          <w:tcPr>
            <w:tcW w:w="1457" w:type="pct"/>
            <w:tcBorders>
              <w:top w:val="single" w:color="auto" w:sz="4" w:space="0"/>
              <w:left w:val="nil"/>
              <w:bottom w:val="single" w:color="auto" w:sz="4" w:space="0"/>
              <w:right w:val="single" w:color="000000" w:sz="4" w:space="0"/>
            </w:tcBorders>
            <w:vAlign w:val="center"/>
          </w:tcPr>
          <w:p w14:paraId="68E8837A">
            <w:pPr>
              <w:widowControl/>
              <w:spacing w:line="460" w:lineRule="exact"/>
              <w:jc w:val="center"/>
              <w:rPr>
                <w:rFonts w:hint="eastAsia" w:ascii="宋体" w:hAnsi="宋体" w:cs="宋体"/>
                <w:color w:val="auto"/>
                <w:kern w:val="0"/>
                <w:szCs w:val="21"/>
              </w:rPr>
            </w:pPr>
            <w:r>
              <w:rPr>
                <w:rFonts w:hint="eastAsia" w:ascii="宋体" w:hAnsi="宋体" w:cs="宋体"/>
                <w:color w:val="auto"/>
                <w:kern w:val="0"/>
                <w:szCs w:val="21"/>
              </w:rPr>
              <w:t>1年</w:t>
            </w:r>
          </w:p>
        </w:tc>
      </w:tr>
    </w:tbl>
    <w:p w14:paraId="5D8833F4">
      <w:pPr>
        <w:pStyle w:val="36"/>
        <w:spacing w:line="460" w:lineRule="exact"/>
        <w:ind w:firstLine="422"/>
        <w:rPr>
          <w:rFonts w:hint="eastAsia" w:ascii="宋体" w:hAnsi="宋体" w:cs="宋体"/>
          <w:b/>
          <w:color w:val="auto"/>
          <w:sz w:val="21"/>
          <w:szCs w:val="21"/>
        </w:rPr>
      </w:pPr>
      <w:r>
        <w:rPr>
          <w:rFonts w:hint="eastAsia" w:ascii="宋体" w:hAnsi="宋体" w:cs="宋体"/>
          <w:b/>
          <w:color w:val="auto"/>
          <w:sz w:val="21"/>
          <w:szCs w:val="21"/>
        </w:rPr>
        <w:t>2、维保服务清单</w:t>
      </w:r>
    </w:p>
    <w:p w14:paraId="4D3E100D">
      <w:pPr>
        <w:spacing w:line="460" w:lineRule="exact"/>
        <w:rPr>
          <w:rFonts w:hint="eastAsia" w:ascii="宋体" w:hAnsi="宋体" w:cs="宋体"/>
          <w:b/>
          <w:color w:val="auto"/>
          <w:szCs w:val="21"/>
        </w:rPr>
      </w:pPr>
      <w:r>
        <w:rPr>
          <w:rFonts w:hint="eastAsia" w:ascii="宋体" w:hAnsi="宋体" w:cs="宋体"/>
          <w:b/>
          <w:color w:val="auto"/>
          <w:szCs w:val="21"/>
        </w:rPr>
        <w:t>1)硬件维保</w:t>
      </w:r>
    </w:p>
    <w:tbl>
      <w:tblPr>
        <w:tblStyle w:val="27"/>
        <w:tblW w:w="4841" w:type="pct"/>
        <w:jc w:val="center"/>
        <w:tblLayout w:type="fixed"/>
        <w:tblCellMar>
          <w:top w:w="0" w:type="dxa"/>
          <w:left w:w="108" w:type="dxa"/>
          <w:bottom w:w="0" w:type="dxa"/>
          <w:right w:w="108" w:type="dxa"/>
        </w:tblCellMar>
      </w:tblPr>
      <w:tblGrid>
        <w:gridCol w:w="638"/>
        <w:gridCol w:w="1675"/>
        <w:gridCol w:w="3002"/>
        <w:gridCol w:w="789"/>
        <w:gridCol w:w="714"/>
        <w:gridCol w:w="1763"/>
      </w:tblGrid>
      <w:tr w14:paraId="5F058A1F">
        <w:tblPrEx>
          <w:tblCellMar>
            <w:top w:w="0" w:type="dxa"/>
            <w:left w:w="108" w:type="dxa"/>
            <w:bottom w:w="0" w:type="dxa"/>
            <w:right w:w="108" w:type="dxa"/>
          </w:tblCellMar>
        </w:tblPrEx>
        <w:trPr>
          <w:trHeight w:val="240" w:hRule="atLeast"/>
          <w:jc w:val="center"/>
        </w:trPr>
        <w:tc>
          <w:tcPr>
            <w:tcW w:w="372" w:type="pct"/>
            <w:tcBorders>
              <w:top w:val="single" w:color="000000" w:sz="4" w:space="0"/>
              <w:left w:val="single" w:color="000000" w:sz="4" w:space="0"/>
              <w:bottom w:val="single" w:color="000000" w:sz="4" w:space="0"/>
              <w:right w:val="single" w:color="000000" w:sz="4" w:space="0"/>
            </w:tcBorders>
            <w:noWrap/>
            <w:vAlign w:val="center"/>
          </w:tcPr>
          <w:p w14:paraId="60FA9897">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序号</w:t>
            </w:r>
          </w:p>
        </w:tc>
        <w:tc>
          <w:tcPr>
            <w:tcW w:w="975" w:type="pct"/>
            <w:tcBorders>
              <w:top w:val="single" w:color="000000" w:sz="4" w:space="0"/>
              <w:left w:val="single" w:color="000000" w:sz="4" w:space="0"/>
              <w:bottom w:val="single" w:color="000000" w:sz="4" w:space="0"/>
              <w:right w:val="single" w:color="000000" w:sz="4" w:space="0"/>
            </w:tcBorders>
            <w:noWrap/>
            <w:vAlign w:val="center"/>
          </w:tcPr>
          <w:p w14:paraId="08BCB8D8">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名称</w:t>
            </w:r>
          </w:p>
        </w:tc>
        <w:tc>
          <w:tcPr>
            <w:tcW w:w="1748" w:type="pct"/>
            <w:tcBorders>
              <w:top w:val="single" w:color="000000" w:sz="4" w:space="0"/>
              <w:left w:val="single" w:color="000000" w:sz="4" w:space="0"/>
              <w:bottom w:val="single" w:color="000000" w:sz="4" w:space="0"/>
              <w:right w:val="single" w:color="000000" w:sz="4" w:space="0"/>
            </w:tcBorders>
            <w:noWrap/>
            <w:vAlign w:val="center"/>
          </w:tcPr>
          <w:p w14:paraId="4B0BDDBB">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品牌型号</w:t>
            </w:r>
          </w:p>
        </w:tc>
        <w:tc>
          <w:tcPr>
            <w:tcW w:w="460" w:type="pct"/>
            <w:tcBorders>
              <w:top w:val="single" w:color="000000" w:sz="4" w:space="0"/>
              <w:left w:val="single" w:color="000000" w:sz="4" w:space="0"/>
              <w:bottom w:val="single" w:color="000000" w:sz="4" w:space="0"/>
              <w:right w:val="single" w:color="000000" w:sz="4" w:space="0"/>
            </w:tcBorders>
            <w:noWrap/>
            <w:vAlign w:val="center"/>
          </w:tcPr>
          <w:p w14:paraId="21462FAB">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单位</w:t>
            </w:r>
          </w:p>
        </w:tc>
        <w:tc>
          <w:tcPr>
            <w:tcW w:w="416" w:type="pct"/>
            <w:tcBorders>
              <w:top w:val="single" w:color="000000" w:sz="4" w:space="0"/>
              <w:left w:val="single" w:color="000000" w:sz="4" w:space="0"/>
              <w:bottom w:val="single" w:color="000000" w:sz="4" w:space="0"/>
              <w:right w:val="single" w:color="000000" w:sz="4" w:space="0"/>
            </w:tcBorders>
            <w:noWrap/>
            <w:vAlign w:val="center"/>
          </w:tcPr>
          <w:p w14:paraId="1C9F79B5">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数量</w:t>
            </w:r>
          </w:p>
        </w:tc>
        <w:tc>
          <w:tcPr>
            <w:tcW w:w="1026" w:type="pct"/>
            <w:tcBorders>
              <w:top w:val="single" w:color="000000" w:sz="4" w:space="0"/>
              <w:left w:val="single" w:color="000000" w:sz="4" w:space="0"/>
              <w:bottom w:val="single" w:color="000000" w:sz="4" w:space="0"/>
              <w:right w:val="single" w:color="000000" w:sz="4" w:space="0"/>
            </w:tcBorders>
            <w:noWrap/>
            <w:vAlign w:val="center"/>
          </w:tcPr>
          <w:p w14:paraId="2D0CCC47">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服务内容</w:t>
            </w:r>
          </w:p>
        </w:tc>
      </w:tr>
      <w:tr w14:paraId="1094359A">
        <w:tblPrEx>
          <w:tblCellMar>
            <w:top w:w="0" w:type="dxa"/>
            <w:left w:w="108" w:type="dxa"/>
            <w:bottom w:w="0" w:type="dxa"/>
            <w:right w:w="108" w:type="dxa"/>
          </w:tblCellMar>
        </w:tblPrEx>
        <w:trPr>
          <w:trHeight w:val="240" w:hRule="atLeast"/>
          <w:jc w:val="center"/>
        </w:trPr>
        <w:tc>
          <w:tcPr>
            <w:tcW w:w="372" w:type="pct"/>
            <w:tcBorders>
              <w:top w:val="single" w:color="000000" w:sz="4" w:space="0"/>
              <w:left w:val="single" w:color="000000" w:sz="4" w:space="0"/>
              <w:bottom w:val="single" w:color="000000" w:sz="4" w:space="0"/>
              <w:right w:val="single" w:color="000000" w:sz="4" w:space="0"/>
            </w:tcBorders>
            <w:vAlign w:val="center"/>
          </w:tcPr>
          <w:p w14:paraId="7290A84B">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1</w:t>
            </w:r>
          </w:p>
        </w:tc>
        <w:tc>
          <w:tcPr>
            <w:tcW w:w="975" w:type="pct"/>
            <w:tcBorders>
              <w:top w:val="single" w:color="000000" w:sz="4" w:space="0"/>
              <w:left w:val="single" w:color="000000" w:sz="4" w:space="0"/>
              <w:bottom w:val="single" w:color="000000" w:sz="4" w:space="0"/>
              <w:right w:val="single" w:color="000000" w:sz="4" w:space="0"/>
            </w:tcBorders>
            <w:vAlign w:val="center"/>
          </w:tcPr>
          <w:p w14:paraId="329527B4">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苏州电教馆接入交换机</w:t>
            </w:r>
          </w:p>
        </w:tc>
        <w:tc>
          <w:tcPr>
            <w:tcW w:w="1748" w:type="pct"/>
            <w:tcBorders>
              <w:top w:val="single" w:color="000000" w:sz="4" w:space="0"/>
              <w:left w:val="single" w:color="000000" w:sz="4" w:space="0"/>
              <w:bottom w:val="single" w:color="000000" w:sz="4" w:space="0"/>
              <w:right w:val="single" w:color="000000" w:sz="4" w:space="0"/>
            </w:tcBorders>
            <w:vAlign w:val="center"/>
          </w:tcPr>
          <w:p w14:paraId="1F20F1F2">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锐捷RG-S5750C-28GT4XS-H</w:t>
            </w:r>
          </w:p>
        </w:tc>
        <w:tc>
          <w:tcPr>
            <w:tcW w:w="460" w:type="pct"/>
            <w:tcBorders>
              <w:top w:val="single" w:color="000000" w:sz="4" w:space="0"/>
              <w:left w:val="single" w:color="000000" w:sz="4" w:space="0"/>
              <w:bottom w:val="single" w:color="000000" w:sz="4" w:space="0"/>
              <w:right w:val="single" w:color="000000" w:sz="4" w:space="0"/>
            </w:tcBorders>
            <w:vAlign w:val="center"/>
          </w:tcPr>
          <w:p w14:paraId="4DEE8450">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台</w:t>
            </w:r>
          </w:p>
        </w:tc>
        <w:tc>
          <w:tcPr>
            <w:tcW w:w="416" w:type="pct"/>
            <w:tcBorders>
              <w:top w:val="single" w:color="000000" w:sz="4" w:space="0"/>
              <w:left w:val="single" w:color="000000" w:sz="4" w:space="0"/>
              <w:bottom w:val="single" w:color="000000" w:sz="4" w:space="0"/>
              <w:right w:val="single" w:color="000000" w:sz="4" w:space="0"/>
            </w:tcBorders>
            <w:vAlign w:val="center"/>
          </w:tcPr>
          <w:p w14:paraId="5256E221">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1</w:t>
            </w:r>
          </w:p>
        </w:tc>
        <w:tc>
          <w:tcPr>
            <w:tcW w:w="1026" w:type="pct"/>
            <w:vMerge w:val="restart"/>
            <w:tcBorders>
              <w:top w:val="single" w:color="000000" w:sz="4" w:space="0"/>
              <w:left w:val="single" w:color="000000" w:sz="4" w:space="0"/>
              <w:right w:val="single" w:color="000000" w:sz="4" w:space="0"/>
            </w:tcBorders>
            <w:noWrap/>
            <w:vAlign w:val="center"/>
          </w:tcPr>
          <w:p w14:paraId="6A2DE97F">
            <w:pPr>
              <w:widowControl/>
              <w:spacing w:line="460" w:lineRule="exact"/>
              <w:jc w:val="left"/>
              <w:textAlignment w:val="center"/>
              <w:rPr>
                <w:rFonts w:hint="eastAsia" w:ascii="宋体" w:hAnsi="宋体" w:cs="宋体"/>
                <w:color w:val="auto"/>
                <w:kern w:val="0"/>
                <w:szCs w:val="21"/>
              </w:rPr>
            </w:pPr>
            <w:r>
              <w:rPr>
                <w:rFonts w:hint="eastAsia" w:ascii="宋体" w:hAnsi="宋体" w:cs="宋体"/>
                <w:color w:val="auto"/>
                <w:kern w:val="0"/>
                <w:szCs w:val="21"/>
              </w:rPr>
              <w:t>提供维保</w:t>
            </w:r>
          </w:p>
          <w:p w14:paraId="7E63A159">
            <w:pPr>
              <w:widowControl/>
              <w:spacing w:line="460" w:lineRule="exact"/>
              <w:jc w:val="left"/>
              <w:textAlignment w:val="center"/>
              <w:rPr>
                <w:rFonts w:hint="eastAsia" w:ascii="宋体" w:hAnsi="宋体" w:cs="宋体"/>
                <w:color w:val="auto"/>
                <w:kern w:val="0"/>
                <w:szCs w:val="21"/>
              </w:rPr>
            </w:pPr>
            <w:r>
              <w:rPr>
                <w:rFonts w:hint="eastAsia" w:ascii="宋体" w:hAnsi="宋体" w:cs="宋体"/>
                <w:color w:val="auto"/>
                <w:kern w:val="0"/>
                <w:szCs w:val="21"/>
              </w:rPr>
              <w:t>服务一年</w:t>
            </w:r>
          </w:p>
          <w:p w14:paraId="4F31C8F8">
            <w:pPr>
              <w:widowControl/>
              <w:spacing w:line="460" w:lineRule="exact"/>
              <w:jc w:val="left"/>
              <w:textAlignment w:val="center"/>
              <w:rPr>
                <w:rFonts w:hint="eastAsia" w:ascii="宋体" w:hAnsi="宋体" w:cs="宋体"/>
                <w:color w:val="auto"/>
                <w:kern w:val="0"/>
                <w:szCs w:val="21"/>
              </w:rPr>
            </w:pPr>
            <w:r>
              <w:rPr>
                <w:rFonts w:hint="eastAsia" w:ascii="宋体" w:hAnsi="宋体" w:cs="宋体"/>
                <w:color w:val="auto"/>
                <w:kern w:val="0"/>
                <w:szCs w:val="21"/>
              </w:rPr>
              <w:t>包括：硬件保修服务、日常运维服务</w:t>
            </w:r>
          </w:p>
          <w:p w14:paraId="43F7B2D4">
            <w:pPr>
              <w:widowControl/>
              <w:spacing w:line="460" w:lineRule="exact"/>
              <w:jc w:val="left"/>
              <w:textAlignment w:val="center"/>
              <w:rPr>
                <w:rFonts w:hint="eastAsia" w:ascii="宋体" w:hAnsi="宋体" w:cs="宋体"/>
                <w:color w:val="auto"/>
                <w:szCs w:val="21"/>
              </w:rPr>
            </w:pPr>
          </w:p>
        </w:tc>
      </w:tr>
      <w:tr w14:paraId="21CB9B6F">
        <w:tblPrEx>
          <w:tblCellMar>
            <w:top w:w="0" w:type="dxa"/>
            <w:left w:w="108" w:type="dxa"/>
            <w:bottom w:w="0" w:type="dxa"/>
            <w:right w:w="108" w:type="dxa"/>
          </w:tblCellMar>
        </w:tblPrEx>
        <w:trPr>
          <w:trHeight w:val="240" w:hRule="atLeast"/>
          <w:jc w:val="center"/>
        </w:trPr>
        <w:tc>
          <w:tcPr>
            <w:tcW w:w="372" w:type="pct"/>
            <w:tcBorders>
              <w:top w:val="single" w:color="000000" w:sz="4" w:space="0"/>
              <w:left w:val="single" w:color="000000" w:sz="4" w:space="0"/>
              <w:bottom w:val="single" w:color="000000" w:sz="4" w:space="0"/>
              <w:right w:val="single" w:color="000000" w:sz="4" w:space="0"/>
            </w:tcBorders>
            <w:vAlign w:val="center"/>
          </w:tcPr>
          <w:p w14:paraId="20D90C78">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2</w:t>
            </w:r>
          </w:p>
        </w:tc>
        <w:tc>
          <w:tcPr>
            <w:tcW w:w="975" w:type="pct"/>
            <w:tcBorders>
              <w:top w:val="single" w:color="000000" w:sz="4" w:space="0"/>
              <w:left w:val="single" w:color="000000" w:sz="4" w:space="0"/>
              <w:bottom w:val="single" w:color="000000" w:sz="4" w:space="0"/>
              <w:right w:val="single" w:color="000000" w:sz="4" w:space="0"/>
            </w:tcBorders>
            <w:vAlign w:val="center"/>
          </w:tcPr>
          <w:p w14:paraId="41C021EC">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核心交换机</w:t>
            </w:r>
          </w:p>
        </w:tc>
        <w:tc>
          <w:tcPr>
            <w:tcW w:w="1748" w:type="pct"/>
            <w:tcBorders>
              <w:top w:val="single" w:color="000000" w:sz="4" w:space="0"/>
              <w:left w:val="single" w:color="000000" w:sz="4" w:space="0"/>
              <w:bottom w:val="single" w:color="000000" w:sz="4" w:space="0"/>
              <w:right w:val="single" w:color="000000" w:sz="4" w:space="0"/>
            </w:tcBorders>
            <w:vAlign w:val="center"/>
          </w:tcPr>
          <w:p w14:paraId="02E23BC5">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锐捷RG-S8612</w:t>
            </w:r>
          </w:p>
        </w:tc>
        <w:tc>
          <w:tcPr>
            <w:tcW w:w="460" w:type="pct"/>
            <w:tcBorders>
              <w:top w:val="single" w:color="000000" w:sz="4" w:space="0"/>
              <w:left w:val="single" w:color="000000" w:sz="4" w:space="0"/>
              <w:bottom w:val="single" w:color="000000" w:sz="4" w:space="0"/>
              <w:right w:val="single" w:color="000000" w:sz="4" w:space="0"/>
            </w:tcBorders>
            <w:vAlign w:val="center"/>
          </w:tcPr>
          <w:p w14:paraId="3C1BB0A9">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台</w:t>
            </w:r>
          </w:p>
        </w:tc>
        <w:tc>
          <w:tcPr>
            <w:tcW w:w="416" w:type="pct"/>
            <w:tcBorders>
              <w:top w:val="single" w:color="000000" w:sz="4" w:space="0"/>
              <w:left w:val="single" w:color="000000" w:sz="4" w:space="0"/>
              <w:bottom w:val="single" w:color="000000" w:sz="4" w:space="0"/>
              <w:right w:val="single" w:color="000000" w:sz="4" w:space="0"/>
            </w:tcBorders>
            <w:vAlign w:val="center"/>
          </w:tcPr>
          <w:p w14:paraId="0D5510CD">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2</w:t>
            </w:r>
          </w:p>
        </w:tc>
        <w:tc>
          <w:tcPr>
            <w:tcW w:w="1026" w:type="pct"/>
            <w:vMerge w:val="continue"/>
            <w:tcBorders>
              <w:left w:val="single" w:color="000000" w:sz="4" w:space="0"/>
              <w:right w:val="single" w:color="000000" w:sz="4" w:space="0"/>
            </w:tcBorders>
            <w:noWrap/>
            <w:vAlign w:val="center"/>
          </w:tcPr>
          <w:p w14:paraId="137244F1">
            <w:pPr>
              <w:widowControl/>
              <w:spacing w:line="460" w:lineRule="exact"/>
              <w:jc w:val="left"/>
              <w:textAlignment w:val="center"/>
              <w:rPr>
                <w:rFonts w:hint="eastAsia" w:ascii="宋体" w:hAnsi="宋体" w:cs="宋体"/>
                <w:color w:val="auto"/>
                <w:szCs w:val="21"/>
              </w:rPr>
            </w:pPr>
          </w:p>
        </w:tc>
      </w:tr>
      <w:tr w14:paraId="3B7E37FD">
        <w:tblPrEx>
          <w:tblCellMar>
            <w:top w:w="0" w:type="dxa"/>
            <w:left w:w="108" w:type="dxa"/>
            <w:bottom w:w="0" w:type="dxa"/>
            <w:right w:w="108" w:type="dxa"/>
          </w:tblCellMar>
        </w:tblPrEx>
        <w:trPr>
          <w:trHeight w:val="240" w:hRule="atLeast"/>
          <w:jc w:val="center"/>
        </w:trPr>
        <w:tc>
          <w:tcPr>
            <w:tcW w:w="372" w:type="pct"/>
            <w:tcBorders>
              <w:top w:val="single" w:color="000000" w:sz="4" w:space="0"/>
              <w:left w:val="single" w:color="000000" w:sz="4" w:space="0"/>
              <w:bottom w:val="single" w:color="000000" w:sz="4" w:space="0"/>
              <w:right w:val="single" w:color="000000" w:sz="4" w:space="0"/>
            </w:tcBorders>
            <w:vAlign w:val="center"/>
          </w:tcPr>
          <w:p w14:paraId="1B16A88D">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3</w:t>
            </w:r>
          </w:p>
        </w:tc>
        <w:tc>
          <w:tcPr>
            <w:tcW w:w="975" w:type="pct"/>
            <w:tcBorders>
              <w:top w:val="single" w:color="000000" w:sz="4" w:space="0"/>
              <w:left w:val="single" w:color="000000" w:sz="4" w:space="0"/>
              <w:bottom w:val="single" w:color="000000" w:sz="4" w:space="0"/>
              <w:right w:val="single" w:color="000000" w:sz="4" w:space="0"/>
            </w:tcBorders>
            <w:vAlign w:val="center"/>
          </w:tcPr>
          <w:p w14:paraId="4F4CD7AD">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党政网防火墙</w:t>
            </w:r>
          </w:p>
        </w:tc>
        <w:tc>
          <w:tcPr>
            <w:tcW w:w="1748" w:type="pct"/>
            <w:tcBorders>
              <w:top w:val="single" w:color="000000" w:sz="4" w:space="0"/>
              <w:left w:val="single" w:color="000000" w:sz="4" w:space="0"/>
              <w:bottom w:val="single" w:color="000000" w:sz="4" w:space="0"/>
              <w:right w:val="single" w:color="000000" w:sz="4" w:space="0"/>
            </w:tcBorders>
            <w:vAlign w:val="center"/>
          </w:tcPr>
          <w:p w14:paraId="51FAF95D">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锐捷RG-WALL1600-M5100</w:t>
            </w:r>
          </w:p>
        </w:tc>
        <w:tc>
          <w:tcPr>
            <w:tcW w:w="460" w:type="pct"/>
            <w:tcBorders>
              <w:top w:val="single" w:color="000000" w:sz="4" w:space="0"/>
              <w:left w:val="single" w:color="000000" w:sz="4" w:space="0"/>
              <w:bottom w:val="single" w:color="000000" w:sz="4" w:space="0"/>
              <w:right w:val="single" w:color="000000" w:sz="4" w:space="0"/>
            </w:tcBorders>
            <w:vAlign w:val="center"/>
          </w:tcPr>
          <w:p w14:paraId="243D45BF">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台</w:t>
            </w:r>
          </w:p>
        </w:tc>
        <w:tc>
          <w:tcPr>
            <w:tcW w:w="416" w:type="pct"/>
            <w:tcBorders>
              <w:top w:val="single" w:color="000000" w:sz="4" w:space="0"/>
              <w:left w:val="single" w:color="000000" w:sz="4" w:space="0"/>
              <w:bottom w:val="single" w:color="000000" w:sz="4" w:space="0"/>
              <w:right w:val="single" w:color="000000" w:sz="4" w:space="0"/>
            </w:tcBorders>
            <w:vAlign w:val="center"/>
          </w:tcPr>
          <w:p w14:paraId="5DA96582">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2</w:t>
            </w:r>
          </w:p>
        </w:tc>
        <w:tc>
          <w:tcPr>
            <w:tcW w:w="1026" w:type="pct"/>
            <w:vMerge w:val="continue"/>
            <w:tcBorders>
              <w:left w:val="single" w:color="000000" w:sz="4" w:space="0"/>
              <w:right w:val="single" w:color="000000" w:sz="4" w:space="0"/>
            </w:tcBorders>
            <w:noWrap/>
            <w:vAlign w:val="center"/>
          </w:tcPr>
          <w:p w14:paraId="46A8241D">
            <w:pPr>
              <w:widowControl/>
              <w:spacing w:line="460" w:lineRule="exact"/>
              <w:jc w:val="left"/>
              <w:textAlignment w:val="center"/>
              <w:rPr>
                <w:rFonts w:hint="eastAsia" w:ascii="宋体" w:hAnsi="宋体" w:cs="宋体"/>
                <w:color w:val="auto"/>
                <w:szCs w:val="21"/>
              </w:rPr>
            </w:pPr>
          </w:p>
        </w:tc>
      </w:tr>
      <w:tr w14:paraId="012F099F">
        <w:tblPrEx>
          <w:tblCellMar>
            <w:top w:w="0" w:type="dxa"/>
            <w:left w:w="108" w:type="dxa"/>
            <w:bottom w:w="0" w:type="dxa"/>
            <w:right w:w="108" w:type="dxa"/>
          </w:tblCellMar>
        </w:tblPrEx>
        <w:trPr>
          <w:trHeight w:val="240" w:hRule="atLeast"/>
          <w:jc w:val="center"/>
        </w:trPr>
        <w:tc>
          <w:tcPr>
            <w:tcW w:w="372" w:type="pct"/>
            <w:tcBorders>
              <w:top w:val="single" w:color="000000" w:sz="4" w:space="0"/>
              <w:left w:val="single" w:color="000000" w:sz="4" w:space="0"/>
              <w:bottom w:val="single" w:color="000000" w:sz="4" w:space="0"/>
              <w:right w:val="single" w:color="000000" w:sz="4" w:space="0"/>
            </w:tcBorders>
            <w:vAlign w:val="center"/>
          </w:tcPr>
          <w:p w14:paraId="7436BB60">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4</w:t>
            </w:r>
          </w:p>
        </w:tc>
        <w:tc>
          <w:tcPr>
            <w:tcW w:w="975" w:type="pct"/>
            <w:tcBorders>
              <w:top w:val="single" w:color="000000" w:sz="4" w:space="0"/>
              <w:left w:val="single" w:color="000000" w:sz="4" w:space="0"/>
              <w:bottom w:val="single" w:color="000000" w:sz="4" w:space="0"/>
              <w:right w:val="single" w:color="000000" w:sz="4" w:space="0"/>
            </w:tcBorders>
            <w:vAlign w:val="center"/>
          </w:tcPr>
          <w:p w14:paraId="72BF433D">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城域网防火墙</w:t>
            </w:r>
          </w:p>
        </w:tc>
        <w:tc>
          <w:tcPr>
            <w:tcW w:w="1748" w:type="pct"/>
            <w:tcBorders>
              <w:top w:val="single" w:color="000000" w:sz="4" w:space="0"/>
              <w:left w:val="single" w:color="000000" w:sz="4" w:space="0"/>
              <w:bottom w:val="single" w:color="000000" w:sz="4" w:space="0"/>
              <w:right w:val="single" w:color="000000" w:sz="4" w:space="0"/>
            </w:tcBorders>
            <w:vAlign w:val="center"/>
          </w:tcPr>
          <w:p w14:paraId="2E83749F">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锐捷RG-WALL1600-X8500</w:t>
            </w:r>
          </w:p>
        </w:tc>
        <w:tc>
          <w:tcPr>
            <w:tcW w:w="460" w:type="pct"/>
            <w:tcBorders>
              <w:top w:val="single" w:color="000000" w:sz="4" w:space="0"/>
              <w:left w:val="single" w:color="000000" w:sz="4" w:space="0"/>
              <w:bottom w:val="single" w:color="000000" w:sz="4" w:space="0"/>
              <w:right w:val="single" w:color="000000" w:sz="4" w:space="0"/>
            </w:tcBorders>
            <w:vAlign w:val="center"/>
          </w:tcPr>
          <w:p w14:paraId="041DBC2D">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台</w:t>
            </w:r>
          </w:p>
        </w:tc>
        <w:tc>
          <w:tcPr>
            <w:tcW w:w="416" w:type="pct"/>
            <w:tcBorders>
              <w:top w:val="single" w:color="000000" w:sz="4" w:space="0"/>
              <w:left w:val="single" w:color="000000" w:sz="4" w:space="0"/>
              <w:bottom w:val="single" w:color="000000" w:sz="4" w:space="0"/>
              <w:right w:val="single" w:color="000000" w:sz="4" w:space="0"/>
            </w:tcBorders>
            <w:vAlign w:val="center"/>
          </w:tcPr>
          <w:p w14:paraId="03C8B79C">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2</w:t>
            </w:r>
          </w:p>
        </w:tc>
        <w:tc>
          <w:tcPr>
            <w:tcW w:w="1026" w:type="pct"/>
            <w:vMerge w:val="continue"/>
            <w:tcBorders>
              <w:left w:val="single" w:color="000000" w:sz="4" w:space="0"/>
              <w:right w:val="single" w:color="000000" w:sz="4" w:space="0"/>
            </w:tcBorders>
            <w:noWrap/>
            <w:vAlign w:val="center"/>
          </w:tcPr>
          <w:p w14:paraId="4638840F">
            <w:pPr>
              <w:widowControl/>
              <w:spacing w:line="460" w:lineRule="exact"/>
              <w:jc w:val="left"/>
              <w:textAlignment w:val="center"/>
              <w:rPr>
                <w:rFonts w:hint="eastAsia" w:ascii="宋体" w:hAnsi="宋体" w:cs="宋体"/>
                <w:color w:val="auto"/>
                <w:szCs w:val="21"/>
              </w:rPr>
            </w:pPr>
          </w:p>
        </w:tc>
      </w:tr>
      <w:tr w14:paraId="6AF4FB7D">
        <w:tblPrEx>
          <w:tblCellMar>
            <w:top w:w="0" w:type="dxa"/>
            <w:left w:w="108" w:type="dxa"/>
            <w:bottom w:w="0" w:type="dxa"/>
            <w:right w:w="108" w:type="dxa"/>
          </w:tblCellMar>
        </w:tblPrEx>
        <w:trPr>
          <w:trHeight w:val="240" w:hRule="atLeast"/>
          <w:jc w:val="center"/>
        </w:trPr>
        <w:tc>
          <w:tcPr>
            <w:tcW w:w="372" w:type="pct"/>
            <w:tcBorders>
              <w:top w:val="single" w:color="000000" w:sz="4" w:space="0"/>
              <w:left w:val="single" w:color="000000" w:sz="4" w:space="0"/>
              <w:bottom w:val="single" w:color="000000" w:sz="4" w:space="0"/>
              <w:right w:val="single" w:color="000000" w:sz="4" w:space="0"/>
            </w:tcBorders>
            <w:vAlign w:val="center"/>
          </w:tcPr>
          <w:p w14:paraId="0490C7E5">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5</w:t>
            </w:r>
          </w:p>
        </w:tc>
        <w:tc>
          <w:tcPr>
            <w:tcW w:w="975" w:type="pct"/>
            <w:tcBorders>
              <w:top w:val="single" w:color="000000" w:sz="4" w:space="0"/>
              <w:left w:val="single" w:color="000000" w:sz="4" w:space="0"/>
              <w:bottom w:val="single" w:color="000000" w:sz="4" w:space="0"/>
              <w:right w:val="single" w:color="000000" w:sz="4" w:space="0"/>
            </w:tcBorders>
            <w:vAlign w:val="center"/>
          </w:tcPr>
          <w:p w14:paraId="41515956">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上网行为管理</w:t>
            </w:r>
          </w:p>
        </w:tc>
        <w:tc>
          <w:tcPr>
            <w:tcW w:w="1748" w:type="pct"/>
            <w:tcBorders>
              <w:top w:val="single" w:color="000000" w:sz="4" w:space="0"/>
              <w:left w:val="single" w:color="000000" w:sz="4" w:space="0"/>
              <w:bottom w:val="single" w:color="000000" w:sz="4" w:space="0"/>
              <w:right w:val="single" w:color="000000" w:sz="4" w:space="0"/>
            </w:tcBorders>
            <w:vAlign w:val="center"/>
          </w:tcPr>
          <w:p w14:paraId="68DCFF9B">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深信服SC-470-AC</w:t>
            </w:r>
          </w:p>
        </w:tc>
        <w:tc>
          <w:tcPr>
            <w:tcW w:w="460" w:type="pct"/>
            <w:tcBorders>
              <w:top w:val="single" w:color="000000" w:sz="4" w:space="0"/>
              <w:left w:val="single" w:color="000000" w:sz="4" w:space="0"/>
              <w:bottom w:val="single" w:color="000000" w:sz="4" w:space="0"/>
              <w:right w:val="single" w:color="000000" w:sz="4" w:space="0"/>
            </w:tcBorders>
            <w:vAlign w:val="center"/>
          </w:tcPr>
          <w:p w14:paraId="0146C337">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台</w:t>
            </w:r>
          </w:p>
        </w:tc>
        <w:tc>
          <w:tcPr>
            <w:tcW w:w="416" w:type="pct"/>
            <w:tcBorders>
              <w:top w:val="single" w:color="000000" w:sz="4" w:space="0"/>
              <w:left w:val="single" w:color="000000" w:sz="4" w:space="0"/>
              <w:bottom w:val="single" w:color="000000" w:sz="4" w:space="0"/>
              <w:right w:val="single" w:color="000000" w:sz="4" w:space="0"/>
            </w:tcBorders>
            <w:vAlign w:val="center"/>
          </w:tcPr>
          <w:p w14:paraId="12BBC9A8">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1</w:t>
            </w:r>
          </w:p>
        </w:tc>
        <w:tc>
          <w:tcPr>
            <w:tcW w:w="1026" w:type="pct"/>
            <w:vMerge w:val="continue"/>
            <w:tcBorders>
              <w:left w:val="single" w:color="000000" w:sz="4" w:space="0"/>
              <w:right w:val="single" w:color="000000" w:sz="4" w:space="0"/>
            </w:tcBorders>
            <w:noWrap/>
            <w:vAlign w:val="center"/>
          </w:tcPr>
          <w:p w14:paraId="4934001C">
            <w:pPr>
              <w:widowControl/>
              <w:spacing w:line="460" w:lineRule="exact"/>
              <w:jc w:val="left"/>
              <w:textAlignment w:val="center"/>
              <w:rPr>
                <w:rFonts w:hint="eastAsia" w:ascii="宋体" w:hAnsi="宋体" w:cs="宋体"/>
                <w:color w:val="auto"/>
                <w:szCs w:val="21"/>
              </w:rPr>
            </w:pPr>
          </w:p>
        </w:tc>
      </w:tr>
      <w:tr w14:paraId="11C90543">
        <w:tblPrEx>
          <w:tblCellMar>
            <w:top w:w="0" w:type="dxa"/>
            <w:left w:w="108" w:type="dxa"/>
            <w:bottom w:w="0" w:type="dxa"/>
            <w:right w:w="108" w:type="dxa"/>
          </w:tblCellMar>
        </w:tblPrEx>
        <w:trPr>
          <w:trHeight w:val="240" w:hRule="atLeast"/>
          <w:jc w:val="center"/>
        </w:trPr>
        <w:tc>
          <w:tcPr>
            <w:tcW w:w="372" w:type="pct"/>
            <w:tcBorders>
              <w:top w:val="single" w:color="000000" w:sz="4" w:space="0"/>
              <w:left w:val="single" w:color="000000" w:sz="4" w:space="0"/>
              <w:bottom w:val="single" w:color="000000" w:sz="4" w:space="0"/>
              <w:right w:val="single" w:color="000000" w:sz="4" w:space="0"/>
            </w:tcBorders>
            <w:vAlign w:val="center"/>
          </w:tcPr>
          <w:p w14:paraId="5360CD51">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6</w:t>
            </w:r>
          </w:p>
        </w:tc>
        <w:tc>
          <w:tcPr>
            <w:tcW w:w="975" w:type="pct"/>
            <w:tcBorders>
              <w:top w:val="single" w:color="000000" w:sz="4" w:space="0"/>
              <w:left w:val="single" w:color="000000" w:sz="4" w:space="0"/>
              <w:bottom w:val="single" w:color="000000" w:sz="4" w:space="0"/>
              <w:right w:val="single" w:color="000000" w:sz="4" w:space="0"/>
            </w:tcBorders>
            <w:vAlign w:val="center"/>
          </w:tcPr>
          <w:p w14:paraId="43B16D46">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灾备系统</w:t>
            </w:r>
          </w:p>
        </w:tc>
        <w:tc>
          <w:tcPr>
            <w:tcW w:w="1748" w:type="pct"/>
            <w:tcBorders>
              <w:top w:val="single" w:color="000000" w:sz="4" w:space="0"/>
              <w:left w:val="single" w:color="000000" w:sz="4" w:space="0"/>
              <w:bottom w:val="single" w:color="000000" w:sz="4" w:space="0"/>
              <w:right w:val="single" w:color="000000" w:sz="4" w:space="0"/>
            </w:tcBorders>
            <w:vAlign w:val="center"/>
          </w:tcPr>
          <w:p w14:paraId="08B9EFE6">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科力锐DRB-308</w:t>
            </w:r>
          </w:p>
        </w:tc>
        <w:tc>
          <w:tcPr>
            <w:tcW w:w="460" w:type="pct"/>
            <w:tcBorders>
              <w:top w:val="single" w:color="000000" w:sz="4" w:space="0"/>
              <w:left w:val="single" w:color="000000" w:sz="4" w:space="0"/>
              <w:bottom w:val="single" w:color="000000" w:sz="4" w:space="0"/>
              <w:right w:val="single" w:color="000000" w:sz="4" w:space="0"/>
            </w:tcBorders>
            <w:vAlign w:val="center"/>
          </w:tcPr>
          <w:p w14:paraId="6034F962">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台</w:t>
            </w:r>
          </w:p>
        </w:tc>
        <w:tc>
          <w:tcPr>
            <w:tcW w:w="416" w:type="pct"/>
            <w:tcBorders>
              <w:top w:val="single" w:color="000000" w:sz="4" w:space="0"/>
              <w:left w:val="single" w:color="000000" w:sz="4" w:space="0"/>
              <w:bottom w:val="single" w:color="000000" w:sz="4" w:space="0"/>
              <w:right w:val="single" w:color="000000" w:sz="4" w:space="0"/>
            </w:tcBorders>
            <w:vAlign w:val="center"/>
          </w:tcPr>
          <w:p w14:paraId="6B501298">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1</w:t>
            </w:r>
          </w:p>
        </w:tc>
        <w:tc>
          <w:tcPr>
            <w:tcW w:w="1026" w:type="pct"/>
            <w:vMerge w:val="continue"/>
            <w:tcBorders>
              <w:left w:val="single" w:color="000000" w:sz="4" w:space="0"/>
              <w:right w:val="single" w:color="000000" w:sz="4" w:space="0"/>
            </w:tcBorders>
            <w:noWrap/>
            <w:vAlign w:val="center"/>
          </w:tcPr>
          <w:p w14:paraId="79E643EE">
            <w:pPr>
              <w:widowControl/>
              <w:spacing w:line="460" w:lineRule="exact"/>
              <w:jc w:val="left"/>
              <w:textAlignment w:val="center"/>
              <w:rPr>
                <w:rFonts w:hint="eastAsia" w:ascii="宋体" w:hAnsi="宋体" w:cs="宋体"/>
                <w:color w:val="auto"/>
                <w:szCs w:val="21"/>
              </w:rPr>
            </w:pPr>
          </w:p>
        </w:tc>
      </w:tr>
      <w:tr w14:paraId="77424304">
        <w:tblPrEx>
          <w:tblCellMar>
            <w:top w:w="0" w:type="dxa"/>
            <w:left w:w="108" w:type="dxa"/>
            <w:bottom w:w="0" w:type="dxa"/>
            <w:right w:w="108" w:type="dxa"/>
          </w:tblCellMar>
        </w:tblPrEx>
        <w:trPr>
          <w:trHeight w:val="240" w:hRule="atLeast"/>
          <w:jc w:val="center"/>
        </w:trPr>
        <w:tc>
          <w:tcPr>
            <w:tcW w:w="372" w:type="pct"/>
            <w:tcBorders>
              <w:top w:val="single" w:color="000000" w:sz="4" w:space="0"/>
              <w:left w:val="single" w:color="000000" w:sz="4" w:space="0"/>
              <w:bottom w:val="single" w:color="000000" w:sz="4" w:space="0"/>
              <w:right w:val="single" w:color="000000" w:sz="4" w:space="0"/>
            </w:tcBorders>
            <w:vAlign w:val="center"/>
          </w:tcPr>
          <w:p w14:paraId="67DBA24B">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7</w:t>
            </w:r>
          </w:p>
        </w:tc>
        <w:tc>
          <w:tcPr>
            <w:tcW w:w="975" w:type="pct"/>
            <w:tcBorders>
              <w:top w:val="single" w:color="000000" w:sz="4" w:space="0"/>
              <w:left w:val="single" w:color="000000" w:sz="4" w:space="0"/>
              <w:bottom w:val="single" w:color="000000" w:sz="4" w:space="0"/>
              <w:right w:val="single" w:color="000000" w:sz="4" w:space="0"/>
            </w:tcBorders>
            <w:vAlign w:val="center"/>
          </w:tcPr>
          <w:p w14:paraId="6FEE17F8">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杀毒软件</w:t>
            </w:r>
          </w:p>
        </w:tc>
        <w:tc>
          <w:tcPr>
            <w:tcW w:w="1748" w:type="pct"/>
            <w:tcBorders>
              <w:top w:val="single" w:color="000000" w:sz="4" w:space="0"/>
              <w:left w:val="single" w:color="000000" w:sz="4" w:space="0"/>
              <w:bottom w:val="single" w:color="000000" w:sz="4" w:space="0"/>
              <w:right w:val="single" w:color="000000" w:sz="4" w:space="0"/>
            </w:tcBorders>
            <w:vAlign w:val="center"/>
          </w:tcPr>
          <w:p w14:paraId="1C1A878C">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奇安信天擎windows服务器版</w:t>
            </w:r>
          </w:p>
        </w:tc>
        <w:tc>
          <w:tcPr>
            <w:tcW w:w="460" w:type="pct"/>
            <w:tcBorders>
              <w:top w:val="single" w:color="000000" w:sz="4" w:space="0"/>
              <w:left w:val="single" w:color="000000" w:sz="4" w:space="0"/>
              <w:bottom w:val="single" w:color="000000" w:sz="4" w:space="0"/>
              <w:right w:val="single" w:color="000000" w:sz="4" w:space="0"/>
            </w:tcBorders>
            <w:vAlign w:val="center"/>
          </w:tcPr>
          <w:p w14:paraId="40CEC27A">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点</w:t>
            </w:r>
          </w:p>
        </w:tc>
        <w:tc>
          <w:tcPr>
            <w:tcW w:w="416" w:type="pct"/>
            <w:tcBorders>
              <w:top w:val="single" w:color="000000" w:sz="4" w:space="0"/>
              <w:left w:val="single" w:color="000000" w:sz="4" w:space="0"/>
              <w:bottom w:val="single" w:color="000000" w:sz="4" w:space="0"/>
              <w:right w:val="single" w:color="000000" w:sz="4" w:space="0"/>
            </w:tcBorders>
            <w:vAlign w:val="center"/>
          </w:tcPr>
          <w:p w14:paraId="57079A23">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50</w:t>
            </w:r>
          </w:p>
        </w:tc>
        <w:tc>
          <w:tcPr>
            <w:tcW w:w="1026" w:type="pct"/>
            <w:vMerge w:val="continue"/>
            <w:tcBorders>
              <w:left w:val="single" w:color="000000" w:sz="4" w:space="0"/>
              <w:right w:val="single" w:color="000000" w:sz="4" w:space="0"/>
            </w:tcBorders>
            <w:noWrap/>
            <w:vAlign w:val="center"/>
          </w:tcPr>
          <w:p w14:paraId="59B1060F">
            <w:pPr>
              <w:widowControl/>
              <w:spacing w:line="460" w:lineRule="exact"/>
              <w:jc w:val="left"/>
              <w:textAlignment w:val="center"/>
              <w:rPr>
                <w:rFonts w:hint="eastAsia" w:ascii="宋体" w:hAnsi="宋体" w:cs="宋体"/>
                <w:color w:val="auto"/>
                <w:szCs w:val="21"/>
              </w:rPr>
            </w:pPr>
          </w:p>
        </w:tc>
      </w:tr>
      <w:tr w14:paraId="158F08A9">
        <w:tblPrEx>
          <w:tblCellMar>
            <w:top w:w="0" w:type="dxa"/>
            <w:left w:w="108" w:type="dxa"/>
            <w:bottom w:w="0" w:type="dxa"/>
            <w:right w:w="108" w:type="dxa"/>
          </w:tblCellMar>
        </w:tblPrEx>
        <w:trPr>
          <w:trHeight w:val="240" w:hRule="atLeast"/>
          <w:jc w:val="center"/>
        </w:trPr>
        <w:tc>
          <w:tcPr>
            <w:tcW w:w="372" w:type="pct"/>
            <w:tcBorders>
              <w:top w:val="single" w:color="000000" w:sz="4" w:space="0"/>
              <w:left w:val="single" w:color="000000" w:sz="4" w:space="0"/>
              <w:bottom w:val="single" w:color="000000" w:sz="4" w:space="0"/>
              <w:right w:val="single" w:color="000000" w:sz="4" w:space="0"/>
            </w:tcBorders>
            <w:vAlign w:val="center"/>
          </w:tcPr>
          <w:p w14:paraId="4411DAED">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8</w:t>
            </w:r>
          </w:p>
        </w:tc>
        <w:tc>
          <w:tcPr>
            <w:tcW w:w="975" w:type="pct"/>
            <w:tcBorders>
              <w:top w:val="single" w:color="000000" w:sz="4" w:space="0"/>
              <w:left w:val="single" w:color="000000" w:sz="4" w:space="0"/>
              <w:bottom w:val="single" w:color="000000" w:sz="4" w:space="0"/>
              <w:right w:val="single" w:color="000000" w:sz="4" w:space="0"/>
            </w:tcBorders>
            <w:vAlign w:val="center"/>
          </w:tcPr>
          <w:p w14:paraId="7C089447">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堡垒机</w:t>
            </w:r>
          </w:p>
        </w:tc>
        <w:tc>
          <w:tcPr>
            <w:tcW w:w="1748" w:type="pct"/>
            <w:tcBorders>
              <w:top w:val="single" w:color="000000" w:sz="4" w:space="0"/>
              <w:left w:val="single" w:color="000000" w:sz="4" w:space="0"/>
              <w:bottom w:val="single" w:color="000000" w:sz="4" w:space="0"/>
              <w:right w:val="single" w:color="000000" w:sz="4" w:space="0"/>
            </w:tcBorders>
            <w:vAlign w:val="center"/>
          </w:tcPr>
          <w:p w14:paraId="702D745B">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奇安信网神C6100-H-TF10</w:t>
            </w:r>
          </w:p>
        </w:tc>
        <w:tc>
          <w:tcPr>
            <w:tcW w:w="460" w:type="pct"/>
            <w:tcBorders>
              <w:top w:val="single" w:color="000000" w:sz="4" w:space="0"/>
              <w:left w:val="single" w:color="000000" w:sz="4" w:space="0"/>
              <w:bottom w:val="single" w:color="000000" w:sz="4" w:space="0"/>
              <w:right w:val="single" w:color="000000" w:sz="4" w:space="0"/>
            </w:tcBorders>
            <w:vAlign w:val="center"/>
          </w:tcPr>
          <w:p w14:paraId="1AD5BDF9">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台</w:t>
            </w:r>
          </w:p>
        </w:tc>
        <w:tc>
          <w:tcPr>
            <w:tcW w:w="416" w:type="pct"/>
            <w:tcBorders>
              <w:top w:val="single" w:color="000000" w:sz="4" w:space="0"/>
              <w:left w:val="single" w:color="000000" w:sz="4" w:space="0"/>
              <w:bottom w:val="single" w:color="000000" w:sz="4" w:space="0"/>
              <w:right w:val="single" w:color="000000" w:sz="4" w:space="0"/>
            </w:tcBorders>
            <w:vAlign w:val="center"/>
          </w:tcPr>
          <w:p w14:paraId="14E5B720">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1</w:t>
            </w:r>
          </w:p>
        </w:tc>
        <w:tc>
          <w:tcPr>
            <w:tcW w:w="1026" w:type="pct"/>
            <w:vMerge w:val="continue"/>
            <w:tcBorders>
              <w:left w:val="single" w:color="000000" w:sz="4" w:space="0"/>
              <w:right w:val="single" w:color="000000" w:sz="4" w:space="0"/>
            </w:tcBorders>
            <w:noWrap/>
            <w:vAlign w:val="center"/>
          </w:tcPr>
          <w:p w14:paraId="4BAF0CE8">
            <w:pPr>
              <w:widowControl/>
              <w:spacing w:line="460" w:lineRule="exact"/>
              <w:jc w:val="left"/>
              <w:textAlignment w:val="center"/>
              <w:rPr>
                <w:rFonts w:hint="eastAsia" w:ascii="宋体" w:hAnsi="宋体" w:cs="宋体"/>
                <w:color w:val="auto"/>
                <w:szCs w:val="21"/>
              </w:rPr>
            </w:pPr>
          </w:p>
        </w:tc>
      </w:tr>
      <w:tr w14:paraId="263B6509">
        <w:tblPrEx>
          <w:tblCellMar>
            <w:top w:w="0" w:type="dxa"/>
            <w:left w:w="108" w:type="dxa"/>
            <w:bottom w:w="0" w:type="dxa"/>
            <w:right w:w="108" w:type="dxa"/>
          </w:tblCellMar>
        </w:tblPrEx>
        <w:trPr>
          <w:trHeight w:val="240" w:hRule="atLeast"/>
          <w:jc w:val="center"/>
        </w:trPr>
        <w:tc>
          <w:tcPr>
            <w:tcW w:w="372" w:type="pct"/>
            <w:tcBorders>
              <w:top w:val="single" w:color="000000" w:sz="4" w:space="0"/>
              <w:left w:val="single" w:color="000000" w:sz="4" w:space="0"/>
              <w:bottom w:val="single" w:color="000000" w:sz="4" w:space="0"/>
              <w:right w:val="single" w:color="000000" w:sz="4" w:space="0"/>
            </w:tcBorders>
            <w:vAlign w:val="center"/>
          </w:tcPr>
          <w:p w14:paraId="2B4BEFD9">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9</w:t>
            </w:r>
          </w:p>
        </w:tc>
        <w:tc>
          <w:tcPr>
            <w:tcW w:w="975" w:type="pct"/>
            <w:tcBorders>
              <w:top w:val="single" w:color="000000" w:sz="4" w:space="0"/>
              <w:left w:val="single" w:color="000000" w:sz="4" w:space="0"/>
              <w:bottom w:val="single" w:color="000000" w:sz="4" w:space="0"/>
              <w:right w:val="single" w:color="000000" w:sz="4" w:space="0"/>
            </w:tcBorders>
            <w:vAlign w:val="center"/>
          </w:tcPr>
          <w:p w14:paraId="1B3D1101">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准入控制</w:t>
            </w:r>
          </w:p>
        </w:tc>
        <w:tc>
          <w:tcPr>
            <w:tcW w:w="1748" w:type="pct"/>
            <w:tcBorders>
              <w:top w:val="single" w:color="000000" w:sz="4" w:space="0"/>
              <w:left w:val="single" w:color="000000" w:sz="4" w:space="0"/>
              <w:bottom w:val="single" w:color="000000" w:sz="4" w:space="0"/>
              <w:right w:val="single" w:color="000000" w:sz="4" w:space="0"/>
            </w:tcBorders>
            <w:vAlign w:val="center"/>
          </w:tcPr>
          <w:p w14:paraId="10C21D8C">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锐捷RG-ESS 1000</w:t>
            </w:r>
          </w:p>
        </w:tc>
        <w:tc>
          <w:tcPr>
            <w:tcW w:w="460" w:type="pct"/>
            <w:tcBorders>
              <w:top w:val="single" w:color="000000" w:sz="4" w:space="0"/>
              <w:left w:val="single" w:color="000000" w:sz="4" w:space="0"/>
              <w:bottom w:val="single" w:color="000000" w:sz="4" w:space="0"/>
              <w:right w:val="single" w:color="000000" w:sz="4" w:space="0"/>
            </w:tcBorders>
            <w:vAlign w:val="center"/>
          </w:tcPr>
          <w:p w14:paraId="01F43098">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台</w:t>
            </w:r>
          </w:p>
        </w:tc>
        <w:tc>
          <w:tcPr>
            <w:tcW w:w="416" w:type="pct"/>
            <w:tcBorders>
              <w:top w:val="single" w:color="000000" w:sz="4" w:space="0"/>
              <w:left w:val="single" w:color="000000" w:sz="4" w:space="0"/>
              <w:bottom w:val="single" w:color="000000" w:sz="4" w:space="0"/>
              <w:right w:val="single" w:color="000000" w:sz="4" w:space="0"/>
            </w:tcBorders>
            <w:vAlign w:val="center"/>
          </w:tcPr>
          <w:p w14:paraId="0FF8FB8E">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1</w:t>
            </w:r>
          </w:p>
        </w:tc>
        <w:tc>
          <w:tcPr>
            <w:tcW w:w="1026" w:type="pct"/>
            <w:vMerge w:val="continue"/>
            <w:tcBorders>
              <w:left w:val="single" w:color="000000" w:sz="4" w:space="0"/>
              <w:right w:val="single" w:color="000000" w:sz="4" w:space="0"/>
            </w:tcBorders>
            <w:noWrap/>
            <w:vAlign w:val="center"/>
          </w:tcPr>
          <w:p w14:paraId="5DD7433D">
            <w:pPr>
              <w:widowControl/>
              <w:spacing w:line="460" w:lineRule="exact"/>
              <w:jc w:val="left"/>
              <w:textAlignment w:val="center"/>
              <w:rPr>
                <w:rFonts w:hint="eastAsia" w:ascii="宋体" w:hAnsi="宋体" w:cs="宋体"/>
                <w:color w:val="auto"/>
                <w:szCs w:val="21"/>
              </w:rPr>
            </w:pPr>
          </w:p>
        </w:tc>
      </w:tr>
      <w:tr w14:paraId="0B23B3F4">
        <w:tblPrEx>
          <w:tblCellMar>
            <w:top w:w="0" w:type="dxa"/>
            <w:left w:w="108" w:type="dxa"/>
            <w:bottom w:w="0" w:type="dxa"/>
            <w:right w:w="108" w:type="dxa"/>
          </w:tblCellMar>
        </w:tblPrEx>
        <w:trPr>
          <w:trHeight w:val="240" w:hRule="atLeast"/>
          <w:jc w:val="center"/>
        </w:trPr>
        <w:tc>
          <w:tcPr>
            <w:tcW w:w="372" w:type="pct"/>
            <w:tcBorders>
              <w:top w:val="single" w:color="000000" w:sz="4" w:space="0"/>
              <w:left w:val="single" w:color="000000" w:sz="4" w:space="0"/>
              <w:bottom w:val="single" w:color="000000" w:sz="4" w:space="0"/>
              <w:right w:val="single" w:color="000000" w:sz="4" w:space="0"/>
            </w:tcBorders>
            <w:vAlign w:val="center"/>
          </w:tcPr>
          <w:p w14:paraId="4F9FD6FF">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10</w:t>
            </w:r>
          </w:p>
        </w:tc>
        <w:tc>
          <w:tcPr>
            <w:tcW w:w="975" w:type="pct"/>
            <w:tcBorders>
              <w:top w:val="single" w:color="000000" w:sz="4" w:space="0"/>
              <w:left w:val="single" w:color="000000" w:sz="4" w:space="0"/>
              <w:bottom w:val="single" w:color="000000" w:sz="4" w:space="0"/>
              <w:right w:val="single" w:color="000000" w:sz="4" w:space="0"/>
            </w:tcBorders>
            <w:vAlign w:val="center"/>
          </w:tcPr>
          <w:p w14:paraId="4207CE7A">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锐捷网管平台</w:t>
            </w:r>
          </w:p>
        </w:tc>
        <w:tc>
          <w:tcPr>
            <w:tcW w:w="1748" w:type="pct"/>
            <w:tcBorders>
              <w:top w:val="single" w:color="000000" w:sz="4" w:space="0"/>
              <w:left w:val="single" w:color="000000" w:sz="4" w:space="0"/>
              <w:bottom w:val="single" w:color="000000" w:sz="4" w:space="0"/>
              <w:right w:val="single" w:color="000000" w:sz="4" w:space="0"/>
            </w:tcBorders>
            <w:vAlign w:val="center"/>
          </w:tcPr>
          <w:p w14:paraId="4088EFFE">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锐捷RG-RIIL6企业版</w:t>
            </w:r>
          </w:p>
        </w:tc>
        <w:tc>
          <w:tcPr>
            <w:tcW w:w="460" w:type="pct"/>
            <w:tcBorders>
              <w:top w:val="single" w:color="000000" w:sz="4" w:space="0"/>
              <w:left w:val="single" w:color="000000" w:sz="4" w:space="0"/>
              <w:bottom w:val="single" w:color="000000" w:sz="4" w:space="0"/>
              <w:right w:val="single" w:color="000000" w:sz="4" w:space="0"/>
            </w:tcBorders>
            <w:vAlign w:val="center"/>
          </w:tcPr>
          <w:p w14:paraId="606BBCA9">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台</w:t>
            </w:r>
          </w:p>
        </w:tc>
        <w:tc>
          <w:tcPr>
            <w:tcW w:w="416" w:type="pct"/>
            <w:tcBorders>
              <w:top w:val="single" w:color="000000" w:sz="4" w:space="0"/>
              <w:left w:val="single" w:color="000000" w:sz="4" w:space="0"/>
              <w:bottom w:val="single" w:color="000000" w:sz="4" w:space="0"/>
              <w:right w:val="single" w:color="000000" w:sz="4" w:space="0"/>
            </w:tcBorders>
            <w:vAlign w:val="center"/>
          </w:tcPr>
          <w:p w14:paraId="203193FC">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1</w:t>
            </w:r>
          </w:p>
        </w:tc>
        <w:tc>
          <w:tcPr>
            <w:tcW w:w="1026" w:type="pct"/>
            <w:vMerge w:val="continue"/>
            <w:tcBorders>
              <w:left w:val="single" w:color="000000" w:sz="4" w:space="0"/>
              <w:right w:val="single" w:color="000000" w:sz="4" w:space="0"/>
            </w:tcBorders>
            <w:noWrap/>
            <w:vAlign w:val="center"/>
          </w:tcPr>
          <w:p w14:paraId="2906F64D">
            <w:pPr>
              <w:widowControl/>
              <w:spacing w:line="460" w:lineRule="exact"/>
              <w:jc w:val="left"/>
              <w:textAlignment w:val="center"/>
              <w:rPr>
                <w:rFonts w:hint="eastAsia" w:ascii="宋体" w:hAnsi="宋体" w:cs="宋体"/>
                <w:color w:val="auto"/>
                <w:szCs w:val="21"/>
              </w:rPr>
            </w:pPr>
          </w:p>
        </w:tc>
      </w:tr>
      <w:tr w14:paraId="49AC5CA3">
        <w:tblPrEx>
          <w:tblCellMar>
            <w:top w:w="0" w:type="dxa"/>
            <w:left w:w="108" w:type="dxa"/>
            <w:bottom w:w="0" w:type="dxa"/>
            <w:right w:w="108" w:type="dxa"/>
          </w:tblCellMar>
        </w:tblPrEx>
        <w:trPr>
          <w:trHeight w:val="240" w:hRule="atLeast"/>
          <w:jc w:val="center"/>
        </w:trPr>
        <w:tc>
          <w:tcPr>
            <w:tcW w:w="372" w:type="pct"/>
            <w:tcBorders>
              <w:top w:val="single" w:color="000000" w:sz="4" w:space="0"/>
              <w:left w:val="single" w:color="000000" w:sz="4" w:space="0"/>
              <w:bottom w:val="single" w:color="000000" w:sz="4" w:space="0"/>
              <w:right w:val="single" w:color="000000" w:sz="4" w:space="0"/>
            </w:tcBorders>
            <w:vAlign w:val="center"/>
          </w:tcPr>
          <w:p w14:paraId="73BB5228">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11</w:t>
            </w:r>
          </w:p>
        </w:tc>
        <w:tc>
          <w:tcPr>
            <w:tcW w:w="975" w:type="pct"/>
            <w:tcBorders>
              <w:top w:val="single" w:color="000000" w:sz="4" w:space="0"/>
              <w:left w:val="single" w:color="000000" w:sz="4" w:space="0"/>
              <w:bottom w:val="single" w:color="000000" w:sz="4" w:space="0"/>
              <w:right w:val="single" w:color="000000" w:sz="4" w:space="0"/>
            </w:tcBorders>
            <w:vAlign w:val="center"/>
          </w:tcPr>
          <w:p w14:paraId="744BC369">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超融合交换机</w:t>
            </w:r>
          </w:p>
        </w:tc>
        <w:tc>
          <w:tcPr>
            <w:tcW w:w="1748" w:type="pct"/>
            <w:tcBorders>
              <w:top w:val="single" w:color="000000" w:sz="4" w:space="0"/>
              <w:left w:val="single" w:color="000000" w:sz="4" w:space="0"/>
              <w:bottom w:val="single" w:color="000000" w:sz="4" w:space="0"/>
              <w:right w:val="single" w:color="000000" w:sz="4" w:space="0"/>
            </w:tcBorders>
            <w:vAlign w:val="center"/>
          </w:tcPr>
          <w:p w14:paraId="19948F27">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锐捷RG-S6120-20XS4VS2QXS</w:t>
            </w:r>
          </w:p>
        </w:tc>
        <w:tc>
          <w:tcPr>
            <w:tcW w:w="460" w:type="pct"/>
            <w:tcBorders>
              <w:top w:val="single" w:color="000000" w:sz="4" w:space="0"/>
              <w:left w:val="single" w:color="000000" w:sz="4" w:space="0"/>
              <w:bottom w:val="single" w:color="000000" w:sz="4" w:space="0"/>
              <w:right w:val="single" w:color="000000" w:sz="4" w:space="0"/>
            </w:tcBorders>
            <w:vAlign w:val="center"/>
          </w:tcPr>
          <w:p w14:paraId="73449651">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台</w:t>
            </w:r>
          </w:p>
        </w:tc>
        <w:tc>
          <w:tcPr>
            <w:tcW w:w="416" w:type="pct"/>
            <w:tcBorders>
              <w:top w:val="single" w:color="000000" w:sz="4" w:space="0"/>
              <w:left w:val="single" w:color="000000" w:sz="4" w:space="0"/>
              <w:bottom w:val="single" w:color="000000" w:sz="4" w:space="0"/>
              <w:right w:val="single" w:color="000000" w:sz="4" w:space="0"/>
            </w:tcBorders>
            <w:vAlign w:val="center"/>
          </w:tcPr>
          <w:p w14:paraId="2947A8BF">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8</w:t>
            </w:r>
          </w:p>
        </w:tc>
        <w:tc>
          <w:tcPr>
            <w:tcW w:w="1026" w:type="pct"/>
            <w:vMerge w:val="continue"/>
            <w:tcBorders>
              <w:left w:val="single" w:color="000000" w:sz="4" w:space="0"/>
              <w:right w:val="single" w:color="000000" w:sz="4" w:space="0"/>
            </w:tcBorders>
            <w:noWrap/>
            <w:vAlign w:val="center"/>
          </w:tcPr>
          <w:p w14:paraId="3D218306">
            <w:pPr>
              <w:widowControl/>
              <w:spacing w:line="460" w:lineRule="exact"/>
              <w:jc w:val="left"/>
              <w:textAlignment w:val="center"/>
              <w:rPr>
                <w:rFonts w:hint="eastAsia" w:ascii="宋体" w:hAnsi="宋体" w:cs="宋体"/>
                <w:color w:val="auto"/>
                <w:szCs w:val="21"/>
              </w:rPr>
            </w:pPr>
          </w:p>
        </w:tc>
      </w:tr>
      <w:tr w14:paraId="6105850C">
        <w:tblPrEx>
          <w:tblCellMar>
            <w:top w:w="0" w:type="dxa"/>
            <w:left w:w="108" w:type="dxa"/>
            <w:bottom w:w="0" w:type="dxa"/>
            <w:right w:w="108" w:type="dxa"/>
          </w:tblCellMar>
        </w:tblPrEx>
        <w:trPr>
          <w:trHeight w:val="240" w:hRule="atLeast"/>
          <w:jc w:val="center"/>
        </w:trPr>
        <w:tc>
          <w:tcPr>
            <w:tcW w:w="372" w:type="pct"/>
            <w:tcBorders>
              <w:top w:val="single" w:color="000000" w:sz="4" w:space="0"/>
              <w:left w:val="single" w:color="000000" w:sz="4" w:space="0"/>
              <w:bottom w:val="single" w:color="000000" w:sz="4" w:space="0"/>
              <w:right w:val="single" w:color="000000" w:sz="4" w:space="0"/>
            </w:tcBorders>
            <w:vAlign w:val="center"/>
          </w:tcPr>
          <w:p w14:paraId="746AC2C9">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12</w:t>
            </w:r>
          </w:p>
        </w:tc>
        <w:tc>
          <w:tcPr>
            <w:tcW w:w="975" w:type="pct"/>
            <w:tcBorders>
              <w:top w:val="single" w:color="000000" w:sz="4" w:space="0"/>
              <w:left w:val="single" w:color="000000" w:sz="4" w:space="0"/>
              <w:bottom w:val="single" w:color="000000" w:sz="4" w:space="0"/>
              <w:right w:val="single" w:color="000000" w:sz="4" w:space="0"/>
            </w:tcBorders>
            <w:vAlign w:val="center"/>
          </w:tcPr>
          <w:p w14:paraId="3EBF969A">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服务器核心交换机</w:t>
            </w:r>
          </w:p>
        </w:tc>
        <w:tc>
          <w:tcPr>
            <w:tcW w:w="1748" w:type="pct"/>
            <w:tcBorders>
              <w:top w:val="single" w:color="000000" w:sz="4" w:space="0"/>
              <w:left w:val="single" w:color="000000" w:sz="4" w:space="0"/>
              <w:bottom w:val="single" w:color="000000" w:sz="4" w:space="0"/>
              <w:right w:val="single" w:color="000000" w:sz="4" w:space="0"/>
            </w:tcBorders>
            <w:vAlign w:val="center"/>
          </w:tcPr>
          <w:p w14:paraId="570155E7">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锐捷RG-S7805C</w:t>
            </w:r>
          </w:p>
        </w:tc>
        <w:tc>
          <w:tcPr>
            <w:tcW w:w="460" w:type="pct"/>
            <w:tcBorders>
              <w:top w:val="single" w:color="000000" w:sz="4" w:space="0"/>
              <w:left w:val="single" w:color="000000" w:sz="4" w:space="0"/>
              <w:bottom w:val="single" w:color="000000" w:sz="4" w:space="0"/>
              <w:right w:val="single" w:color="000000" w:sz="4" w:space="0"/>
            </w:tcBorders>
            <w:vAlign w:val="center"/>
          </w:tcPr>
          <w:p w14:paraId="69497574">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台</w:t>
            </w:r>
          </w:p>
        </w:tc>
        <w:tc>
          <w:tcPr>
            <w:tcW w:w="416" w:type="pct"/>
            <w:tcBorders>
              <w:top w:val="single" w:color="000000" w:sz="4" w:space="0"/>
              <w:left w:val="single" w:color="000000" w:sz="4" w:space="0"/>
              <w:bottom w:val="single" w:color="000000" w:sz="4" w:space="0"/>
              <w:right w:val="single" w:color="000000" w:sz="4" w:space="0"/>
            </w:tcBorders>
            <w:vAlign w:val="center"/>
          </w:tcPr>
          <w:p w14:paraId="422BCA9E">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2</w:t>
            </w:r>
          </w:p>
        </w:tc>
        <w:tc>
          <w:tcPr>
            <w:tcW w:w="1026" w:type="pct"/>
            <w:vMerge w:val="continue"/>
            <w:tcBorders>
              <w:left w:val="single" w:color="000000" w:sz="4" w:space="0"/>
              <w:right w:val="single" w:color="000000" w:sz="4" w:space="0"/>
            </w:tcBorders>
            <w:noWrap/>
            <w:vAlign w:val="center"/>
          </w:tcPr>
          <w:p w14:paraId="2508E352">
            <w:pPr>
              <w:widowControl/>
              <w:spacing w:line="460" w:lineRule="exact"/>
              <w:jc w:val="left"/>
              <w:textAlignment w:val="center"/>
              <w:rPr>
                <w:rFonts w:hint="eastAsia" w:ascii="宋体" w:hAnsi="宋体" w:cs="宋体"/>
                <w:color w:val="auto"/>
                <w:szCs w:val="21"/>
              </w:rPr>
            </w:pPr>
          </w:p>
        </w:tc>
      </w:tr>
      <w:tr w14:paraId="31FB01C3">
        <w:tblPrEx>
          <w:tblCellMar>
            <w:top w:w="0" w:type="dxa"/>
            <w:left w:w="108" w:type="dxa"/>
            <w:bottom w:w="0" w:type="dxa"/>
            <w:right w:w="108" w:type="dxa"/>
          </w:tblCellMar>
        </w:tblPrEx>
        <w:trPr>
          <w:trHeight w:val="240" w:hRule="atLeast"/>
          <w:jc w:val="center"/>
        </w:trPr>
        <w:tc>
          <w:tcPr>
            <w:tcW w:w="372" w:type="pct"/>
            <w:tcBorders>
              <w:top w:val="single" w:color="000000" w:sz="4" w:space="0"/>
              <w:left w:val="single" w:color="000000" w:sz="4" w:space="0"/>
              <w:bottom w:val="single" w:color="000000" w:sz="4" w:space="0"/>
              <w:right w:val="single" w:color="000000" w:sz="4" w:space="0"/>
            </w:tcBorders>
            <w:vAlign w:val="center"/>
          </w:tcPr>
          <w:p w14:paraId="2BCE0968">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13</w:t>
            </w:r>
          </w:p>
        </w:tc>
        <w:tc>
          <w:tcPr>
            <w:tcW w:w="975" w:type="pct"/>
            <w:tcBorders>
              <w:top w:val="single" w:color="000000" w:sz="4" w:space="0"/>
              <w:left w:val="single" w:color="000000" w:sz="4" w:space="0"/>
              <w:bottom w:val="single" w:color="000000" w:sz="4" w:space="0"/>
              <w:right w:val="single" w:color="000000" w:sz="4" w:space="0"/>
            </w:tcBorders>
            <w:vAlign w:val="center"/>
          </w:tcPr>
          <w:p w14:paraId="1A4BB1C7">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 xml:space="preserve">负载均衡 </w:t>
            </w:r>
          </w:p>
        </w:tc>
        <w:tc>
          <w:tcPr>
            <w:tcW w:w="1748" w:type="pct"/>
            <w:tcBorders>
              <w:top w:val="single" w:color="000000" w:sz="4" w:space="0"/>
              <w:left w:val="single" w:color="000000" w:sz="4" w:space="0"/>
              <w:bottom w:val="single" w:color="000000" w:sz="4" w:space="0"/>
              <w:right w:val="single" w:color="000000" w:sz="4" w:space="0"/>
            </w:tcBorders>
            <w:vAlign w:val="center"/>
          </w:tcPr>
          <w:p w14:paraId="64EFCE59">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深信服AD-1000-E640</w:t>
            </w:r>
          </w:p>
        </w:tc>
        <w:tc>
          <w:tcPr>
            <w:tcW w:w="460" w:type="pct"/>
            <w:tcBorders>
              <w:top w:val="single" w:color="000000" w:sz="4" w:space="0"/>
              <w:left w:val="single" w:color="000000" w:sz="4" w:space="0"/>
              <w:bottom w:val="single" w:color="000000" w:sz="4" w:space="0"/>
              <w:right w:val="single" w:color="000000" w:sz="4" w:space="0"/>
            </w:tcBorders>
            <w:vAlign w:val="center"/>
          </w:tcPr>
          <w:p w14:paraId="5ECC08DE">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台</w:t>
            </w:r>
          </w:p>
        </w:tc>
        <w:tc>
          <w:tcPr>
            <w:tcW w:w="416" w:type="pct"/>
            <w:tcBorders>
              <w:top w:val="single" w:color="000000" w:sz="4" w:space="0"/>
              <w:left w:val="single" w:color="000000" w:sz="4" w:space="0"/>
              <w:bottom w:val="single" w:color="000000" w:sz="4" w:space="0"/>
              <w:right w:val="single" w:color="000000" w:sz="4" w:space="0"/>
            </w:tcBorders>
            <w:vAlign w:val="center"/>
          </w:tcPr>
          <w:p w14:paraId="547D1300">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2</w:t>
            </w:r>
          </w:p>
        </w:tc>
        <w:tc>
          <w:tcPr>
            <w:tcW w:w="1026" w:type="pct"/>
            <w:vMerge w:val="continue"/>
            <w:tcBorders>
              <w:left w:val="single" w:color="000000" w:sz="4" w:space="0"/>
              <w:right w:val="single" w:color="000000" w:sz="4" w:space="0"/>
            </w:tcBorders>
            <w:noWrap/>
            <w:vAlign w:val="center"/>
          </w:tcPr>
          <w:p w14:paraId="5D4EC57C">
            <w:pPr>
              <w:widowControl/>
              <w:spacing w:line="460" w:lineRule="exact"/>
              <w:jc w:val="left"/>
              <w:textAlignment w:val="center"/>
              <w:rPr>
                <w:rFonts w:hint="eastAsia" w:ascii="宋体" w:hAnsi="宋体" w:cs="宋体"/>
                <w:color w:val="auto"/>
                <w:szCs w:val="21"/>
              </w:rPr>
            </w:pPr>
          </w:p>
        </w:tc>
      </w:tr>
      <w:tr w14:paraId="719B6460">
        <w:tblPrEx>
          <w:tblCellMar>
            <w:top w:w="0" w:type="dxa"/>
            <w:left w:w="108" w:type="dxa"/>
            <w:bottom w:w="0" w:type="dxa"/>
            <w:right w:w="108" w:type="dxa"/>
          </w:tblCellMar>
        </w:tblPrEx>
        <w:trPr>
          <w:trHeight w:val="240" w:hRule="atLeast"/>
          <w:jc w:val="center"/>
        </w:trPr>
        <w:tc>
          <w:tcPr>
            <w:tcW w:w="372" w:type="pct"/>
            <w:tcBorders>
              <w:top w:val="single" w:color="000000" w:sz="4" w:space="0"/>
              <w:left w:val="single" w:color="000000" w:sz="4" w:space="0"/>
              <w:bottom w:val="single" w:color="000000" w:sz="4" w:space="0"/>
              <w:right w:val="single" w:color="000000" w:sz="4" w:space="0"/>
            </w:tcBorders>
            <w:vAlign w:val="center"/>
          </w:tcPr>
          <w:p w14:paraId="057F55E8">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14</w:t>
            </w:r>
          </w:p>
        </w:tc>
        <w:tc>
          <w:tcPr>
            <w:tcW w:w="975" w:type="pct"/>
            <w:tcBorders>
              <w:top w:val="single" w:color="000000" w:sz="4" w:space="0"/>
              <w:left w:val="single" w:color="000000" w:sz="4" w:space="0"/>
              <w:bottom w:val="single" w:color="000000" w:sz="4" w:space="0"/>
              <w:right w:val="single" w:color="000000" w:sz="4" w:space="0"/>
            </w:tcBorders>
            <w:vAlign w:val="center"/>
          </w:tcPr>
          <w:p w14:paraId="010F6460">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城域网千兆WAF</w:t>
            </w:r>
          </w:p>
        </w:tc>
        <w:tc>
          <w:tcPr>
            <w:tcW w:w="1748" w:type="pct"/>
            <w:tcBorders>
              <w:top w:val="single" w:color="000000" w:sz="4" w:space="0"/>
              <w:left w:val="single" w:color="000000" w:sz="4" w:space="0"/>
              <w:bottom w:val="single" w:color="000000" w:sz="4" w:space="0"/>
              <w:right w:val="single" w:color="000000" w:sz="4" w:space="0"/>
            </w:tcBorders>
            <w:vAlign w:val="center"/>
          </w:tcPr>
          <w:p w14:paraId="468A681A">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网御星云LEADSEC-6000WAF-C-T</w:t>
            </w:r>
          </w:p>
        </w:tc>
        <w:tc>
          <w:tcPr>
            <w:tcW w:w="460" w:type="pct"/>
            <w:tcBorders>
              <w:top w:val="single" w:color="000000" w:sz="4" w:space="0"/>
              <w:left w:val="single" w:color="000000" w:sz="4" w:space="0"/>
              <w:bottom w:val="single" w:color="000000" w:sz="4" w:space="0"/>
              <w:right w:val="single" w:color="000000" w:sz="4" w:space="0"/>
            </w:tcBorders>
            <w:vAlign w:val="center"/>
          </w:tcPr>
          <w:p w14:paraId="46C8943F">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台</w:t>
            </w:r>
          </w:p>
        </w:tc>
        <w:tc>
          <w:tcPr>
            <w:tcW w:w="416" w:type="pct"/>
            <w:tcBorders>
              <w:top w:val="single" w:color="000000" w:sz="4" w:space="0"/>
              <w:left w:val="single" w:color="000000" w:sz="4" w:space="0"/>
              <w:bottom w:val="single" w:color="000000" w:sz="4" w:space="0"/>
              <w:right w:val="single" w:color="000000" w:sz="4" w:space="0"/>
            </w:tcBorders>
            <w:vAlign w:val="center"/>
          </w:tcPr>
          <w:p w14:paraId="17EC2249">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1</w:t>
            </w:r>
          </w:p>
        </w:tc>
        <w:tc>
          <w:tcPr>
            <w:tcW w:w="1026" w:type="pct"/>
            <w:vMerge w:val="continue"/>
            <w:tcBorders>
              <w:left w:val="single" w:color="000000" w:sz="4" w:space="0"/>
              <w:right w:val="single" w:color="000000" w:sz="4" w:space="0"/>
            </w:tcBorders>
            <w:noWrap/>
            <w:vAlign w:val="center"/>
          </w:tcPr>
          <w:p w14:paraId="58EC057D">
            <w:pPr>
              <w:widowControl/>
              <w:spacing w:line="460" w:lineRule="exact"/>
              <w:jc w:val="left"/>
              <w:textAlignment w:val="center"/>
              <w:rPr>
                <w:rFonts w:hint="eastAsia" w:ascii="宋体" w:hAnsi="宋体" w:cs="宋体"/>
                <w:color w:val="auto"/>
                <w:szCs w:val="21"/>
              </w:rPr>
            </w:pPr>
          </w:p>
        </w:tc>
      </w:tr>
      <w:tr w14:paraId="7ABC87DA">
        <w:tblPrEx>
          <w:tblCellMar>
            <w:top w:w="0" w:type="dxa"/>
            <w:left w:w="108" w:type="dxa"/>
            <w:bottom w:w="0" w:type="dxa"/>
            <w:right w:w="108" w:type="dxa"/>
          </w:tblCellMar>
        </w:tblPrEx>
        <w:trPr>
          <w:trHeight w:val="240" w:hRule="atLeast"/>
          <w:jc w:val="center"/>
        </w:trPr>
        <w:tc>
          <w:tcPr>
            <w:tcW w:w="372" w:type="pct"/>
            <w:tcBorders>
              <w:top w:val="single" w:color="000000" w:sz="4" w:space="0"/>
              <w:left w:val="single" w:color="000000" w:sz="4" w:space="0"/>
              <w:bottom w:val="single" w:color="000000" w:sz="4" w:space="0"/>
              <w:right w:val="single" w:color="000000" w:sz="4" w:space="0"/>
            </w:tcBorders>
            <w:vAlign w:val="center"/>
          </w:tcPr>
          <w:p w14:paraId="71669A27">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15</w:t>
            </w:r>
          </w:p>
        </w:tc>
        <w:tc>
          <w:tcPr>
            <w:tcW w:w="975" w:type="pct"/>
            <w:tcBorders>
              <w:top w:val="single" w:color="000000" w:sz="4" w:space="0"/>
              <w:left w:val="single" w:color="000000" w:sz="4" w:space="0"/>
              <w:bottom w:val="single" w:color="000000" w:sz="4" w:space="0"/>
              <w:right w:val="single" w:color="000000" w:sz="4" w:space="0"/>
            </w:tcBorders>
            <w:vAlign w:val="center"/>
          </w:tcPr>
          <w:p w14:paraId="0834BDF0">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党政网UTM</w:t>
            </w:r>
          </w:p>
        </w:tc>
        <w:tc>
          <w:tcPr>
            <w:tcW w:w="1748" w:type="pct"/>
            <w:tcBorders>
              <w:top w:val="single" w:color="000000" w:sz="4" w:space="0"/>
              <w:left w:val="single" w:color="000000" w:sz="4" w:space="0"/>
              <w:bottom w:val="single" w:color="000000" w:sz="4" w:space="0"/>
              <w:right w:val="single" w:color="000000" w:sz="4" w:space="0"/>
            </w:tcBorders>
            <w:vAlign w:val="center"/>
          </w:tcPr>
          <w:p w14:paraId="6A6745B9">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网御星云PowerV6000-U3330</w:t>
            </w:r>
          </w:p>
        </w:tc>
        <w:tc>
          <w:tcPr>
            <w:tcW w:w="460" w:type="pct"/>
            <w:tcBorders>
              <w:top w:val="single" w:color="000000" w:sz="4" w:space="0"/>
              <w:left w:val="single" w:color="000000" w:sz="4" w:space="0"/>
              <w:bottom w:val="single" w:color="000000" w:sz="4" w:space="0"/>
              <w:right w:val="single" w:color="000000" w:sz="4" w:space="0"/>
            </w:tcBorders>
            <w:vAlign w:val="center"/>
          </w:tcPr>
          <w:p w14:paraId="16EACA7D">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台</w:t>
            </w:r>
          </w:p>
        </w:tc>
        <w:tc>
          <w:tcPr>
            <w:tcW w:w="416" w:type="pct"/>
            <w:tcBorders>
              <w:top w:val="single" w:color="000000" w:sz="4" w:space="0"/>
              <w:left w:val="single" w:color="000000" w:sz="4" w:space="0"/>
              <w:bottom w:val="single" w:color="000000" w:sz="4" w:space="0"/>
              <w:right w:val="single" w:color="000000" w:sz="4" w:space="0"/>
            </w:tcBorders>
            <w:vAlign w:val="center"/>
          </w:tcPr>
          <w:p w14:paraId="4866CFB0">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2</w:t>
            </w:r>
          </w:p>
        </w:tc>
        <w:tc>
          <w:tcPr>
            <w:tcW w:w="1026" w:type="pct"/>
            <w:vMerge w:val="continue"/>
            <w:tcBorders>
              <w:left w:val="single" w:color="000000" w:sz="4" w:space="0"/>
              <w:right w:val="single" w:color="000000" w:sz="4" w:space="0"/>
            </w:tcBorders>
            <w:noWrap/>
            <w:vAlign w:val="center"/>
          </w:tcPr>
          <w:p w14:paraId="2B3A6835">
            <w:pPr>
              <w:widowControl/>
              <w:spacing w:line="460" w:lineRule="exact"/>
              <w:jc w:val="left"/>
              <w:textAlignment w:val="center"/>
              <w:rPr>
                <w:rFonts w:hint="eastAsia" w:ascii="宋体" w:hAnsi="宋体" w:cs="宋体"/>
                <w:color w:val="auto"/>
                <w:szCs w:val="21"/>
              </w:rPr>
            </w:pPr>
          </w:p>
        </w:tc>
      </w:tr>
      <w:tr w14:paraId="73E3CC2F">
        <w:tblPrEx>
          <w:tblCellMar>
            <w:top w:w="0" w:type="dxa"/>
            <w:left w:w="108" w:type="dxa"/>
            <w:bottom w:w="0" w:type="dxa"/>
            <w:right w:w="108" w:type="dxa"/>
          </w:tblCellMar>
        </w:tblPrEx>
        <w:trPr>
          <w:trHeight w:val="240" w:hRule="atLeast"/>
          <w:jc w:val="center"/>
        </w:trPr>
        <w:tc>
          <w:tcPr>
            <w:tcW w:w="372" w:type="pct"/>
            <w:tcBorders>
              <w:top w:val="single" w:color="000000" w:sz="4" w:space="0"/>
              <w:left w:val="single" w:color="000000" w:sz="4" w:space="0"/>
              <w:bottom w:val="single" w:color="000000" w:sz="4" w:space="0"/>
              <w:right w:val="single" w:color="000000" w:sz="4" w:space="0"/>
            </w:tcBorders>
            <w:vAlign w:val="center"/>
          </w:tcPr>
          <w:p w14:paraId="2DB4A4CA">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16</w:t>
            </w:r>
          </w:p>
        </w:tc>
        <w:tc>
          <w:tcPr>
            <w:tcW w:w="975" w:type="pct"/>
            <w:tcBorders>
              <w:top w:val="single" w:color="000000" w:sz="4" w:space="0"/>
              <w:left w:val="single" w:color="000000" w:sz="4" w:space="0"/>
              <w:bottom w:val="single" w:color="000000" w:sz="4" w:space="0"/>
              <w:right w:val="single" w:color="000000" w:sz="4" w:space="0"/>
            </w:tcBorders>
            <w:vAlign w:val="center"/>
          </w:tcPr>
          <w:p w14:paraId="0622B71F">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网闸</w:t>
            </w:r>
          </w:p>
        </w:tc>
        <w:tc>
          <w:tcPr>
            <w:tcW w:w="1748" w:type="pct"/>
            <w:tcBorders>
              <w:top w:val="single" w:color="000000" w:sz="4" w:space="0"/>
              <w:left w:val="single" w:color="000000" w:sz="4" w:space="0"/>
              <w:bottom w:val="single" w:color="000000" w:sz="4" w:space="0"/>
              <w:right w:val="single" w:color="000000" w:sz="4" w:space="0"/>
            </w:tcBorders>
            <w:vAlign w:val="center"/>
          </w:tcPr>
          <w:p w14:paraId="7CD7DCA7">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网御星云SIS3000-Z4101-NGA</w:t>
            </w:r>
          </w:p>
        </w:tc>
        <w:tc>
          <w:tcPr>
            <w:tcW w:w="460" w:type="pct"/>
            <w:tcBorders>
              <w:top w:val="single" w:color="000000" w:sz="4" w:space="0"/>
              <w:left w:val="single" w:color="000000" w:sz="4" w:space="0"/>
              <w:bottom w:val="single" w:color="000000" w:sz="4" w:space="0"/>
              <w:right w:val="single" w:color="000000" w:sz="4" w:space="0"/>
            </w:tcBorders>
            <w:vAlign w:val="center"/>
          </w:tcPr>
          <w:p w14:paraId="0038DBF2">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台</w:t>
            </w:r>
          </w:p>
        </w:tc>
        <w:tc>
          <w:tcPr>
            <w:tcW w:w="416" w:type="pct"/>
            <w:tcBorders>
              <w:top w:val="single" w:color="000000" w:sz="4" w:space="0"/>
              <w:left w:val="single" w:color="000000" w:sz="4" w:space="0"/>
              <w:bottom w:val="single" w:color="000000" w:sz="4" w:space="0"/>
              <w:right w:val="single" w:color="000000" w:sz="4" w:space="0"/>
            </w:tcBorders>
            <w:vAlign w:val="center"/>
          </w:tcPr>
          <w:p w14:paraId="205A8E56">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2</w:t>
            </w:r>
          </w:p>
        </w:tc>
        <w:tc>
          <w:tcPr>
            <w:tcW w:w="1026" w:type="pct"/>
            <w:vMerge w:val="continue"/>
            <w:tcBorders>
              <w:left w:val="single" w:color="000000" w:sz="4" w:space="0"/>
              <w:right w:val="single" w:color="000000" w:sz="4" w:space="0"/>
            </w:tcBorders>
            <w:noWrap/>
            <w:vAlign w:val="center"/>
          </w:tcPr>
          <w:p w14:paraId="4D132E4B">
            <w:pPr>
              <w:widowControl/>
              <w:spacing w:line="460" w:lineRule="exact"/>
              <w:jc w:val="left"/>
              <w:textAlignment w:val="center"/>
              <w:rPr>
                <w:rFonts w:hint="eastAsia" w:ascii="宋体" w:hAnsi="宋体" w:cs="宋体"/>
                <w:color w:val="auto"/>
                <w:szCs w:val="21"/>
              </w:rPr>
            </w:pPr>
          </w:p>
        </w:tc>
      </w:tr>
      <w:tr w14:paraId="33409ED7">
        <w:tblPrEx>
          <w:tblCellMar>
            <w:top w:w="0" w:type="dxa"/>
            <w:left w:w="108" w:type="dxa"/>
            <w:bottom w:w="0" w:type="dxa"/>
            <w:right w:w="108" w:type="dxa"/>
          </w:tblCellMar>
        </w:tblPrEx>
        <w:trPr>
          <w:trHeight w:val="240" w:hRule="atLeast"/>
          <w:jc w:val="center"/>
        </w:trPr>
        <w:tc>
          <w:tcPr>
            <w:tcW w:w="372" w:type="pct"/>
            <w:tcBorders>
              <w:top w:val="single" w:color="000000" w:sz="4" w:space="0"/>
              <w:left w:val="single" w:color="000000" w:sz="4" w:space="0"/>
              <w:bottom w:val="single" w:color="000000" w:sz="4" w:space="0"/>
              <w:right w:val="single" w:color="000000" w:sz="4" w:space="0"/>
            </w:tcBorders>
            <w:vAlign w:val="center"/>
          </w:tcPr>
          <w:p w14:paraId="051D1838">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17</w:t>
            </w:r>
          </w:p>
        </w:tc>
        <w:tc>
          <w:tcPr>
            <w:tcW w:w="975" w:type="pct"/>
            <w:tcBorders>
              <w:top w:val="single" w:color="000000" w:sz="4" w:space="0"/>
              <w:left w:val="single" w:color="000000" w:sz="4" w:space="0"/>
              <w:bottom w:val="single" w:color="000000" w:sz="4" w:space="0"/>
              <w:right w:val="single" w:color="000000" w:sz="4" w:space="0"/>
            </w:tcBorders>
            <w:vAlign w:val="center"/>
          </w:tcPr>
          <w:p w14:paraId="4836DA9C">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虚拟化软件</w:t>
            </w:r>
          </w:p>
        </w:tc>
        <w:tc>
          <w:tcPr>
            <w:tcW w:w="1748" w:type="pct"/>
            <w:tcBorders>
              <w:top w:val="single" w:color="000000" w:sz="4" w:space="0"/>
              <w:left w:val="single" w:color="000000" w:sz="4" w:space="0"/>
              <w:bottom w:val="single" w:color="000000" w:sz="4" w:space="0"/>
              <w:right w:val="single" w:color="000000" w:sz="4" w:space="0"/>
            </w:tcBorders>
            <w:vAlign w:val="center"/>
          </w:tcPr>
          <w:p w14:paraId="7B6D6A56">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云宏Cnware 7.3企业版</w:t>
            </w:r>
          </w:p>
        </w:tc>
        <w:tc>
          <w:tcPr>
            <w:tcW w:w="460" w:type="pct"/>
            <w:tcBorders>
              <w:top w:val="single" w:color="000000" w:sz="4" w:space="0"/>
              <w:left w:val="single" w:color="000000" w:sz="4" w:space="0"/>
              <w:bottom w:val="single" w:color="000000" w:sz="4" w:space="0"/>
              <w:right w:val="single" w:color="000000" w:sz="4" w:space="0"/>
            </w:tcBorders>
            <w:vAlign w:val="center"/>
          </w:tcPr>
          <w:p w14:paraId="2F955303">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套</w:t>
            </w:r>
          </w:p>
        </w:tc>
        <w:tc>
          <w:tcPr>
            <w:tcW w:w="416" w:type="pct"/>
            <w:tcBorders>
              <w:top w:val="single" w:color="000000" w:sz="4" w:space="0"/>
              <w:left w:val="single" w:color="000000" w:sz="4" w:space="0"/>
              <w:bottom w:val="single" w:color="000000" w:sz="4" w:space="0"/>
              <w:right w:val="single" w:color="000000" w:sz="4" w:space="0"/>
            </w:tcBorders>
            <w:vAlign w:val="center"/>
          </w:tcPr>
          <w:p w14:paraId="0E9E77FA">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1</w:t>
            </w:r>
          </w:p>
        </w:tc>
        <w:tc>
          <w:tcPr>
            <w:tcW w:w="1026" w:type="pct"/>
            <w:vMerge w:val="continue"/>
            <w:tcBorders>
              <w:left w:val="single" w:color="000000" w:sz="4" w:space="0"/>
              <w:right w:val="single" w:color="000000" w:sz="4" w:space="0"/>
            </w:tcBorders>
            <w:noWrap/>
            <w:vAlign w:val="center"/>
          </w:tcPr>
          <w:p w14:paraId="706D7C26">
            <w:pPr>
              <w:widowControl/>
              <w:spacing w:line="460" w:lineRule="exact"/>
              <w:jc w:val="left"/>
              <w:textAlignment w:val="center"/>
              <w:rPr>
                <w:rFonts w:hint="eastAsia" w:ascii="宋体" w:hAnsi="宋体" w:cs="宋体"/>
                <w:color w:val="auto"/>
                <w:szCs w:val="21"/>
              </w:rPr>
            </w:pPr>
          </w:p>
        </w:tc>
      </w:tr>
      <w:tr w14:paraId="60CA71EA">
        <w:tblPrEx>
          <w:tblCellMar>
            <w:top w:w="0" w:type="dxa"/>
            <w:left w:w="108" w:type="dxa"/>
            <w:bottom w:w="0" w:type="dxa"/>
            <w:right w:w="108" w:type="dxa"/>
          </w:tblCellMar>
        </w:tblPrEx>
        <w:trPr>
          <w:trHeight w:val="240" w:hRule="atLeast"/>
          <w:jc w:val="center"/>
        </w:trPr>
        <w:tc>
          <w:tcPr>
            <w:tcW w:w="372" w:type="pct"/>
            <w:tcBorders>
              <w:top w:val="single" w:color="000000" w:sz="4" w:space="0"/>
              <w:left w:val="single" w:color="000000" w:sz="4" w:space="0"/>
              <w:bottom w:val="single" w:color="000000" w:sz="4" w:space="0"/>
              <w:right w:val="single" w:color="000000" w:sz="4" w:space="0"/>
            </w:tcBorders>
            <w:vAlign w:val="center"/>
          </w:tcPr>
          <w:p w14:paraId="511A5A46">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18</w:t>
            </w:r>
          </w:p>
        </w:tc>
        <w:tc>
          <w:tcPr>
            <w:tcW w:w="975" w:type="pct"/>
            <w:tcBorders>
              <w:top w:val="single" w:color="000000" w:sz="4" w:space="0"/>
              <w:left w:val="single" w:color="000000" w:sz="4" w:space="0"/>
              <w:bottom w:val="single" w:color="000000" w:sz="4" w:space="0"/>
              <w:right w:val="single" w:color="000000" w:sz="4" w:space="0"/>
            </w:tcBorders>
            <w:vAlign w:val="center"/>
          </w:tcPr>
          <w:p w14:paraId="7B0603CC">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云管平台</w:t>
            </w:r>
          </w:p>
        </w:tc>
        <w:tc>
          <w:tcPr>
            <w:tcW w:w="1748" w:type="pct"/>
            <w:tcBorders>
              <w:top w:val="single" w:color="000000" w:sz="4" w:space="0"/>
              <w:left w:val="single" w:color="000000" w:sz="4" w:space="0"/>
              <w:bottom w:val="single" w:color="000000" w:sz="4" w:space="0"/>
              <w:right w:val="single" w:color="000000" w:sz="4" w:space="0"/>
            </w:tcBorders>
            <w:vAlign w:val="center"/>
          </w:tcPr>
          <w:p w14:paraId="30CC972E">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云宏WinCloud7.5企业版</w:t>
            </w:r>
          </w:p>
        </w:tc>
        <w:tc>
          <w:tcPr>
            <w:tcW w:w="460" w:type="pct"/>
            <w:tcBorders>
              <w:top w:val="single" w:color="000000" w:sz="4" w:space="0"/>
              <w:left w:val="single" w:color="000000" w:sz="4" w:space="0"/>
              <w:bottom w:val="single" w:color="000000" w:sz="4" w:space="0"/>
              <w:right w:val="single" w:color="000000" w:sz="4" w:space="0"/>
            </w:tcBorders>
            <w:vAlign w:val="center"/>
          </w:tcPr>
          <w:p w14:paraId="33D0931B">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套</w:t>
            </w:r>
          </w:p>
        </w:tc>
        <w:tc>
          <w:tcPr>
            <w:tcW w:w="416" w:type="pct"/>
            <w:tcBorders>
              <w:top w:val="single" w:color="000000" w:sz="4" w:space="0"/>
              <w:left w:val="single" w:color="000000" w:sz="4" w:space="0"/>
              <w:bottom w:val="single" w:color="000000" w:sz="4" w:space="0"/>
              <w:right w:val="single" w:color="000000" w:sz="4" w:space="0"/>
            </w:tcBorders>
            <w:vAlign w:val="center"/>
          </w:tcPr>
          <w:p w14:paraId="63A85304">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2</w:t>
            </w:r>
          </w:p>
        </w:tc>
        <w:tc>
          <w:tcPr>
            <w:tcW w:w="1026" w:type="pct"/>
            <w:vMerge w:val="continue"/>
            <w:tcBorders>
              <w:left w:val="single" w:color="000000" w:sz="4" w:space="0"/>
              <w:right w:val="single" w:color="000000" w:sz="4" w:space="0"/>
            </w:tcBorders>
            <w:noWrap/>
            <w:vAlign w:val="center"/>
          </w:tcPr>
          <w:p w14:paraId="4B85A2FC">
            <w:pPr>
              <w:widowControl/>
              <w:spacing w:line="460" w:lineRule="exact"/>
              <w:jc w:val="left"/>
              <w:textAlignment w:val="center"/>
              <w:rPr>
                <w:rFonts w:hint="eastAsia" w:ascii="宋体" w:hAnsi="宋体" w:cs="宋体"/>
                <w:color w:val="auto"/>
                <w:szCs w:val="21"/>
              </w:rPr>
            </w:pPr>
          </w:p>
        </w:tc>
      </w:tr>
      <w:tr w14:paraId="6C247240">
        <w:tblPrEx>
          <w:tblCellMar>
            <w:top w:w="0" w:type="dxa"/>
            <w:left w:w="108" w:type="dxa"/>
            <w:bottom w:w="0" w:type="dxa"/>
            <w:right w:w="108" w:type="dxa"/>
          </w:tblCellMar>
        </w:tblPrEx>
        <w:trPr>
          <w:trHeight w:val="240" w:hRule="atLeast"/>
          <w:jc w:val="center"/>
        </w:trPr>
        <w:tc>
          <w:tcPr>
            <w:tcW w:w="372" w:type="pct"/>
            <w:tcBorders>
              <w:top w:val="single" w:color="000000" w:sz="4" w:space="0"/>
              <w:left w:val="single" w:color="000000" w:sz="4" w:space="0"/>
              <w:bottom w:val="single" w:color="000000" w:sz="4" w:space="0"/>
              <w:right w:val="single" w:color="000000" w:sz="4" w:space="0"/>
            </w:tcBorders>
            <w:vAlign w:val="center"/>
          </w:tcPr>
          <w:p w14:paraId="51810C14">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19</w:t>
            </w:r>
          </w:p>
        </w:tc>
        <w:tc>
          <w:tcPr>
            <w:tcW w:w="975" w:type="pct"/>
            <w:tcBorders>
              <w:top w:val="single" w:color="000000" w:sz="4" w:space="0"/>
              <w:left w:val="single" w:color="000000" w:sz="4" w:space="0"/>
              <w:bottom w:val="single" w:color="000000" w:sz="4" w:space="0"/>
              <w:right w:val="single" w:color="000000" w:sz="4" w:space="0"/>
            </w:tcBorders>
            <w:vAlign w:val="center"/>
          </w:tcPr>
          <w:p w14:paraId="5EB92E96">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服务器超融合虚拟化系统</w:t>
            </w:r>
          </w:p>
        </w:tc>
        <w:tc>
          <w:tcPr>
            <w:tcW w:w="1748" w:type="pct"/>
            <w:tcBorders>
              <w:top w:val="single" w:color="000000" w:sz="4" w:space="0"/>
              <w:left w:val="single" w:color="000000" w:sz="4" w:space="0"/>
              <w:bottom w:val="single" w:color="000000" w:sz="4" w:space="0"/>
              <w:right w:val="single" w:color="000000" w:sz="4" w:space="0"/>
            </w:tcBorders>
            <w:vAlign w:val="center"/>
          </w:tcPr>
          <w:p w14:paraId="013D09BC">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云宏 MCP-HC1204</w:t>
            </w:r>
          </w:p>
        </w:tc>
        <w:tc>
          <w:tcPr>
            <w:tcW w:w="460" w:type="pct"/>
            <w:tcBorders>
              <w:top w:val="single" w:color="000000" w:sz="4" w:space="0"/>
              <w:left w:val="single" w:color="000000" w:sz="4" w:space="0"/>
              <w:bottom w:val="single" w:color="000000" w:sz="4" w:space="0"/>
              <w:right w:val="single" w:color="000000" w:sz="4" w:space="0"/>
            </w:tcBorders>
            <w:vAlign w:val="center"/>
          </w:tcPr>
          <w:p w14:paraId="1DAB3196">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台</w:t>
            </w:r>
          </w:p>
        </w:tc>
        <w:tc>
          <w:tcPr>
            <w:tcW w:w="416" w:type="pct"/>
            <w:tcBorders>
              <w:top w:val="single" w:color="000000" w:sz="4" w:space="0"/>
              <w:left w:val="single" w:color="000000" w:sz="4" w:space="0"/>
              <w:bottom w:val="single" w:color="000000" w:sz="4" w:space="0"/>
              <w:right w:val="single" w:color="000000" w:sz="4" w:space="0"/>
            </w:tcBorders>
            <w:vAlign w:val="center"/>
          </w:tcPr>
          <w:p w14:paraId="4B9A1B7D">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11</w:t>
            </w:r>
          </w:p>
        </w:tc>
        <w:tc>
          <w:tcPr>
            <w:tcW w:w="1026" w:type="pct"/>
            <w:vMerge w:val="continue"/>
            <w:tcBorders>
              <w:left w:val="single" w:color="000000" w:sz="4" w:space="0"/>
              <w:right w:val="single" w:color="000000" w:sz="4" w:space="0"/>
            </w:tcBorders>
            <w:noWrap/>
            <w:vAlign w:val="center"/>
          </w:tcPr>
          <w:p w14:paraId="721D6123">
            <w:pPr>
              <w:widowControl/>
              <w:spacing w:line="460" w:lineRule="exact"/>
              <w:jc w:val="left"/>
              <w:textAlignment w:val="center"/>
              <w:rPr>
                <w:rFonts w:hint="eastAsia" w:ascii="宋体" w:hAnsi="宋体" w:cs="宋体"/>
                <w:color w:val="auto"/>
                <w:szCs w:val="21"/>
              </w:rPr>
            </w:pPr>
          </w:p>
        </w:tc>
      </w:tr>
      <w:tr w14:paraId="7F557CD1">
        <w:tblPrEx>
          <w:tblCellMar>
            <w:top w:w="0" w:type="dxa"/>
            <w:left w:w="108" w:type="dxa"/>
            <w:bottom w:w="0" w:type="dxa"/>
            <w:right w:w="108" w:type="dxa"/>
          </w:tblCellMar>
        </w:tblPrEx>
        <w:trPr>
          <w:trHeight w:val="240" w:hRule="atLeast"/>
          <w:jc w:val="center"/>
        </w:trPr>
        <w:tc>
          <w:tcPr>
            <w:tcW w:w="372" w:type="pct"/>
            <w:tcBorders>
              <w:top w:val="single" w:color="000000" w:sz="4" w:space="0"/>
              <w:left w:val="single" w:color="000000" w:sz="4" w:space="0"/>
              <w:bottom w:val="single" w:color="000000" w:sz="4" w:space="0"/>
              <w:right w:val="single" w:color="000000" w:sz="4" w:space="0"/>
            </w:tcBorders>
            <w:vAlign w:val="center"/>
          </w:tcPr>
          <w:p w14:paraId="4D3FE8E0">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20</w:t>
            </w:r>
          </w:p>
        </w:tc>
        <w:tc>
          <w:tcPr>
            <w:tcW w:w="975" w:type="pct"/>
            <w:tcBorders>
              <w:top w:val="single" w:color="000000" w:sz="4" w:space="0"/>
              <w:left w:val="single" w:color="000000" w:sz="4" w:space="0"/>
              <w:bottom w:val="single" w:color="000000" w:sz="4" w:space="0"/>
              <w:right w:val="single" w:color="000000" w:sz="4" w:space="0"/>
            </w:tcBorders>
            <w:vAlign w:val="center"/>
          </w:tcPr>
          <w:p w14:paraId="27D5BB4F">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服务器超融合虚拟化系统</w:t>
            </w:r>
          </w:p>
        </w:tc>
        <w:tc>
          <w:tcPr>
            <w:tcW w:w="1748" w:type="pct"/>
            <w:tcBorders>
              <w:top w:val="single" w:color="000000" w:sz="4" w:space="0"/>
              <w:left w:val="single" w:color="000000" w:sz="4" w:space="0"/>
              <w:bottom w:val="single" w:color="000000" w:sz="4" w:space="0"/>
              <w:right w:val="single" w:color="000000" w:sz="4" w:space="0"/>
            </w:tcBorders>
            <w:vAlign w:val="center"/>
          </w:tcPr>
          <w:p w14:paraId="4D7F88AF">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云宏wincenter虚拟化软件</w:t>
            </w:r>
          </w:p>
        </w:tc>
        <w:tc>
          <w:tcPr>
            <w:tcW w:w="460" w:type="pct"/>
            <w:tcBorders>
              <w:top w:val="single" w:color="000000" w:sz="4" w:space="0"/>
              <w:left w:val="single" w:color="000000" w:sz="4" w:space="0"/>
              <w:bottom w:val="single" w:color="000000" w:sz="4" w:space="0"/>
              <w:right w:val="single" w:color="000000" w:sz="4" w:space="0"/>
            </w:tcBorders>
            <w:vAlign w:val="center"/>
          </w:tcPr>
          <w:p w14:paraId="30AB8A40">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套</w:t>
            </w:r>
          </w:p>
        </w:tc>
        <w:tc>
          <w:tcPr>
            <w:tcW w:w="416" w:type="pct"/>
            <w:tcBorders>
              <w:top w:val="single" w:color="000000" w:sz="4" w:space="0"/>
              <w:left w:val="single" w:color="000000" w:sz="4" w:space="0"/>
              <w:bottom w:val="single" w:color="000000" w:sz="4" w:space="0"/>
              <w:right w:val="single" w:color="000000" w:sz="4" w:space="0"/>
            </w:tcBorders>
            <w:vAlign w:val="center"/>
          </w:tcPr>
          <w:p w14:paraId="3FE38993">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11</w:t>
            </w:r>
          </w:p>
        </w:tc>
        <w:tc>
          <w:tcPr>
            <w:tcW w:w="1026" w:type="pct"/>
            <w:vMerge w:val="continue"/>
            <w:tcBorders>
              <w:left w:val="single" w:color="000000" w:sz="4" w:space="0"/>
              <w:right w:val="single" w:color="000000" w:sz="4" w:space="0"/>
            </w:tcBorders>
            <w:noWrap/>
            <w:vAlign w:val="center"/>
          </w:tcPr>
          <w:p w14:paraId="17219B74">
            <w:pPr>
              <w:widowControl/>
              <w:spacing w:line="460" w:lineRule="exact"/>
              <w:jc w:val="left"/>
              <w:textAlignment w:val="center"/>
              <w:rPr>
                <w:rFonts w:hint="eastAsia" w:ascii="宋体" w:hAnsi="宋体" w:cs="宋体"/>
                <w:color w:val="auto"/>
                <w:szCs w:val="21"/>
              </w:rPr>
            </w:pPr>
          </w:p>
        </w:tc>
      </w:tr>
      <w:tr w14:paraId="4031612D">
        <w:tblPrEx>
          <w:tblCellMar>
            <w:top w:w="0" w:type="dxa"/>
            <w:left w:w="108" w:type="dxa"/>
            <w:bottom w:w="0" w:type="dxa"/>
            <w:right w:w="108" w:type="dxa"/>
          </w:tblCellMar>
        </w:tblPrEx>
        <w:trPr>
          <w:trHeight w:val="240" w:hRule="atLeast"/>
          <w:jc w:val="center"/>
        </w:trPr>
        <w:tc>
          <w:tcPr>
            <w:tcW w:w="372" w:type="pct"/>
            <w:tcBorders>
              <w:top w:val="single" w:color="000000" w:sz="4" w:space="0"/>
              <w:left w:val="single" w:color="000000" w:sz="4" w:space="0"/>
              <w:bottom w:val="single" w:color="000000" w:sz="4" w:space="0"/>
              <w:right w:val="single" w:color="000000" w:sz="4" w:space="0"/>
            </w:tcBorders>
            <w:vAlign w:val="center"/>
          </w:tcPr>
          <w:p w14:paraId="0DA2494D">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21</w:t>
            </w:r>
          </w:p>
        </w:tc>
        <w:tc>
          <w:tcPr>
            <w:tcW w:w="975" w:type="pct"/>
            <w:tcBorders>
              <w:top w:val="single" w:color="000000" w:sz="4" w:space="0"/>
              <w:left w:val="single" w:color="000000" w:sz="4" w:space="0"/>
              <w:bottom w:val="single" w:color="000000" w:sz="4" w:space="0"/>
              <w:right w:val="single" w:color="000000" w:sz="4" w:space="0"/>
            </w:tcBorders>
            <w:vAlign w:val="center"/>
          </w:tcPr>
          <w:p w14:paraId="25E2CDB1">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备份扩容</w:t>
            </w:r>
          </w:p>
        </w:tc>
        <w:tc>
          <w:tcPr>
            <w:tcW w:w="1748" w:type="pct"/>
            <w:tcBorders>
              <w:top w:val="single" w:color="000000" w:sz="4" w:space="0"/>
              <w:left w:val="single" w:color="000000" w:sz="4" w:space="0"/>
              <w:bottom w:val="single" w:color="000000" w:sz="4" w:space="0"/>
              <w:right w:val="single" w:color="000000" w:sz="4" w:space="0"/>
            </w:tcBorders>
            <w:vAlign w:val="center"/>
          </w:tcPr>
          <w:p w14:paraId="08F9B40E">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科力锐DRS-KR30扩容</w:t>
            </w:r>
          </w:p>
        </w:tc>
        <w:tc>
          <w:tcPr>
            <w:tcW w:w="460" w:type="pct"/>
            <w:tcBorders>
              <w:top w:val="single" w:color="000000" w:sz="4" w:space="0"/>
              <w:left w:val="single" w:color="000000" w:sz="4" w:space="0"/>
              <w:bottom w:val="single" w:color="000000" w:sz="4" w:space="0"/>
              <w:right w:val="single" w:color="000000" w:sz="4" w:space="0"/>
            </w:tcBorders>
            <w:vAlign w:val="center"/>
          </w:tcPr>
          <w:p w14:paraId="6E7D2BC4">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台</w:t>
            </w:r>
          </w:p>
        </w:tc>
        <w:tc>
          <w:tcPr>
            <w:tcW w:w="416" w:type="pct"/>
            <w:tcBorders>
              <w:top w:val="single" w:color="000000" w:sz="4" w:space="0"/>
              <w:left w:val="single" w:color="000000" w:sz="4" w:space="0"/>
              <w:bottom w:val="single" w:color="000000" w:sz="4" w:space="0"/>
              <w:right w:val="single" w:color="000000" w:sz="4" w:space="0"/>
            </w:tcBorders>
            <w:vAlign w:val="center"/>
          </w:tcPr>
          <w:p w14:paraId="5304DE43">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1</w:t>
            </w:r>
          </w:p>
        </w:tc>
        <w:tc>
          <w:tcPr>
            <w:tcW w:w="1026" w:type="pct"/>
            <w:vMerge w:val="continue"/>
            <w:tcBorders>
              <w:left w:val="single" w:color="000000" w:sz="4" w:space="0"/>
              <w:right w:val="single" w:color="000000" w:sz="4" w:space="0"/>
            </w:tcBorders>
            <w:noWrap/>
            <w:vAlign w:val="center"/>
          </w:tcPr>
          <w:p w14:paraId="7CCF8515">
            <w:pPr>
              <w:widowControl/>
              <w:spacing w:line="460" w:lineRule="exact"/>
              <w:jc w:val="left"/>
              <w:textAlignment w:val="center"/>
              <w:rPr>
                <w:rFonts w:hint="eastAsia" w:ascii="宋体" w:hAnsi="宋体" w:cs="宋体"/>
                <w:color w:val="auto"/>
                <w:szCs w:val="21"/>
              </w:rPr>
            </w:pPr>
          </w:p>
        </w:tc>
      </w:tr>
      <w:tr w14:paraId="22A1F16A">
        <w:tblPrEx>
          <w:tblCellMar>
            <w:top w:w="0" w:type="dxa"/>
            <w:left w:w="108" w:type="dxa"/>
            <w:bottom w:w="0" w:type="dxa"/>
            <w:right w:w="108" w:type="dxa"/>
          </w:tblCellMar>
        </w:tblPrEx>
        <w:trPr>
          <w:trHeight w:val="240" w:hRule="atLeast"/>
          <w:jc w:val="center"/>
        </w:trPr>
        <w:tc>
          <w:tcPr>
            <w:tcW w:w="372" w:type="pct"/>
            <w:tcBorders>
              <w:top w:val="single" w:color="000000" w:sz="4" w:space="0"/>
              <w:left w:val="single" w:color="000000" w:sz="4" w:space="0"/>
              <w:bottom w:val="single" w:color="000000" w:sz="4" w:space="0"/>
              <w:right w:val="single" w:color="000000" w:sz="4" w:space="0"/>
            </w:tcBorders>
            <w:vAlign w:val="center"/>
          </w:tcPr>
          <w:p w14:paraId="4169E093">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22</w:t>
            </w:r>
          </w:p>
        </w:tc>
        <w:tc>
          <w:tcPr>
            <w:tcW w:w="975" w:type="pct"/>
            <w:tcBorders>
              <w:top w:val="single" w:color="000000" w:sz="4" w:space="0"/>
              <w:left w:val="single" w:color="000000" w:sz="4" w:space="0"/>
              <w:bottom w:val="single" w:color="000000" w:sz="4" w:space="0"/>
              <w:right w:val="single" w:color="000000" w:sz="4" w:space="0"/>
            </w:tcBorders>
            <w:vAlign w:val="center"/>
          </w:tcPr>
          <w:p w14:paraId="15D95074">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核心交换机业务板</w:t>
            </w:r>
          </w:p>
        </w:tc>
        <w:tc>
          <w:tcPr>
            <w:tcW w:w="1748" w:type="pct"/>
            <w:tcBorders>
              <w:top w:val="single" w:color="000000" w:sz="4" w:space="0"/>
              <w:left w:val="single" w:color="000000" w:sz="4" w:space="0"/>
              <w:bottom w:val="single" w:color="000000" w:sz="4" w:space="0"/>
              <w:right w:val="single" w:color="000000" w:sz="4" w:space="0"/>
            </w:tcBorders>
            <w:vAlign w:val="center"/>
          </w:tcPr>
          <w:p w14:paraId="4CF03EF1">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锐捷M7800C-24SFP/12GT4XS-EA</w:t>
            </w:r>
          </w:p>
        </w:tc>
        <w:tc>
          <w:tcPr>
            <w:tcW w:w="460" w:type="pct"/>
            <w:tcBorders>
              <w:top w:val="single" w:color="000000" w:sz="4" w:space="0"/>
              <w:left w:val="single" w:color="000000" w:sz="4" w:space="0"/>
              <w:bottom w:val="single" w:color="000000" w:sz="4" w:space="0"/>
              <w:right w:val="single" w:color="000000" w:sz="4" w:space="0"/>
            </w:tcBorders>
            <w:vAlign w:val="center"/>
          </w:tcPr>
          <w:p w14:paraId="37AB845C">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个</w:t>
            </w:r>
          </w:p>
        </w:tc>
        <w:tc>
          <w:tcPr>
            <w:tcW w:w="416" w:type="pct"/>
            <w:tcBorders>
              <w:top w:val="single" w:color="000000" w:sz="4" w:space="0"/>
              <w:left w:val="single" w:color="000000" w:sz="4" w:space="0"/>
              <w:bottom w:val="single" w:color="000000" w:sz="4" w:space="0"/>
              <w:right w:val="single" w:color="000000" w:sz="4" w:space="0"/>
            </w:tcBorders>
            <w:vAlign w:val="center"/>
          </w:tcPr>
          <w:p w14:paraId="4A018AF9">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2</w:t>
            </w:r>
          </w:p>
        </w:tc>
        <w:tc>
          <w:tcPr>
            <w:tcW w:w="1026" w:type="pct"/>
            <w:vMerge w:val="continue"/>
            <w:tcBorders>
              <w:left w:val="single" w:color="000000" w:sz="4" w:space="0"/>
              <w:right w:val="single" w:color="000000" w:sz="4" w:space="0"/>
            </w:tcBorders>
            <w:noWrap/>
            <w:vAlign w:val="center"/>
          </w:tcPr>
          <w:p w14:paraId="383D4C39">
            <w:pPr>
              <w:widowControl/>
              <w:spacing w:line="460" w:lineRule="exact"/>
              <w:jc w:val="left"/>
              <w:textAlignment w:val="center"/>
              <w:rPr>
                <w:rFonts w:hint="eastAsia" w:ascii="宋体" w:hAnsi="宋体" w:cs="宋体"/>
                <w:color w:val="auto"/>
                <w:szCs w:val="21"/>
              </w:rPr>
            </w:pPr>
          </w:p>
        </w:tc>
      </w:tr>
      <w:tr w14:paraId="154D6451">
        <w:tblPrEx>
          <w:tblCellMar>
            <w:top w:w="0" w:type="dxa"/>
            <w:left w:w="108" w:type="dxa"/>
            <w:bottom w:w="0" w:type="dxa"/>
            <w:right w:w="108" w:type="dxa"/>
          </w:tblCellMar>
        </w:tblPrEx>
        <w:trPr>
          <w:trHeight w:val="240" w:hRule="atLeast"/>
          <w:jc w:val="center"/>
        </w:trPr>
        <w:tc>
          <w:tcPr>
            <w:tcW w:w="372" w:type="pct"/>
            <w:tcBorders>
              <w:top w:val="single" w:color="000000" w:sz="4" w:space="0"/>
              <w:left w:val="single" w:color="000000" w:sz="4" w:space="0"/>
              <w:bottom w:val="single" w:color="000000" w:sz="4" w:space="0"/>
              <w:right w:val="single" w:color="000000" w:sz="4" w:space="0"/>
            </w:tcBorders>
            <w:vAlign w:val="center"/>
          </w:tcPr>
          <w:p w14:paraId="39B726A8">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23</w:t>
            </w:r>
          </w:p>
        </w:tc>
        <w:tc>
          <w:tcPr>
            <w:tcW w:w="975" w:type="pct"/>
            <w:tcBorders>
              <w:top w:val="single" w:color="000000" w:sz="4" w:space="0"/>
              <w:left w:val="single" w:color="000000" w:sz="4" w:space="0"/>
              <w:bottom w:val="single" w:color="000000" w:sz="4" w:space="0"/>
              <w:right w:val="single" w:color="000000" w:sz="4" w:space="0"/>
            </w:tcBorders>
            <w:vAlign w:val="center"/>
          </w:tcPr>
          <w:p w14:paraId="4252C8E2">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 xml:space="preserve">SDN </w:t>
            </w:r>
          </w:p>
        </w:tc>
        <w:tc>
          <w:tcPr>
            <w:tcW w:w="1748" w:type="pct"/>
            <w:tcBorders>
              <w:top w:val="single" w:color="000000" w:sz="4" w:space="0"/>
              <w:left w:val="single" w:color="000000" w:sz="4" w:space="0"/>
              <w:bottom w:val="single" w:color="000000" w:sz="4" w:space="0"/>
              <w:right w:val="single" w:color="000000" w:sz="4" w:space="0"/>
            </w:tcBorders>
            <w:vAlign w:val="center"/>
          </w:tcPr>
          <w:p w14:paraId="7CF1555F">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锐捷RG-ONC</w:t>
            </w:r>
          </w:p>
        </w:tc>
        <w:tc>
          <w:tcPr>
            <w:tcW w:w="460" w:type="pct"/>
            <w:tcBorders>
              <w:top w:val="single" w:color="000000" w:sz="4" w:space="0"/>
              <w:left w:val="single" w:color="000000" w:sz="4" w:space="0"/>
              <w:bottom w:val="single" w:color="000000" w:sz="4" w:space="0"/>
              <w:right w:val="single" w:color="000000" w:sz="4" w:space="0"/>
            </w:tcBorders>
            <w:vAlign w:val="center"/>
          </w:tcPr>
          <w:p w14:paraId="51652475">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台</w:t>
            </w:r>
          </w:p>
        </w:tc>
        <w:tc>
          <w:tcPr>
            <w:tcW w:w="416" w:type="pct"/>
            <w:tcBorders>
              <w:top w:val="single" w:color="000000" w:sz="4" w:space="0"/>
              <w:left w:val="single" w:color="000000" w:sz="4" w:space="0"/>
              <w:bottom w:val="single" w:color="000000" w:sz="4" w:space="0"/>
              <w:right w:val="single" w:color="000000" w:sz="4" w:space="0"/>
            </w:tcBorders>
            <w:vAlign w:val="center"/>
          </w:tcPr>
          <w:p w14:paraId="30347B97">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2</w:t>
            </w:r>
          </w:p>
        </w:tc>
        <w:tc>
          <w:tcPr>
            <w:tcW w:w="1026" w:type="pct"/>
            <w:vMerge w:val="continue"/>
            <w:tcBorders>
              <w:left w:val="single" w:color="000000" w:sz="4" w:space="0"/>
              <w:right w:val="single" w:color="000000" w:sz="4" w:space="0"/>
            </w:tcBorders>
            <w:noWrap/>
            <w:vAlign w:val="center"/>
          </w:tcPr>
          <w:p w14:paraId="68761696">
            <w:pPr>
              <w:widowControl/>
              <w:spacing w:line="460" w:lineRule="exact"/>
              <w:jc w:val="left"/>
              <w:textAlignment w:val="center"/>
              <w:rPr>
                <w:rFonts w:hint="eastAsia" w:ascii="宋体" w:hAnsi="宋体" w:cs="宋体"/>
                <w:color w:val="auto"/>
                <w:szCs w:val="21"/>
              </w:rPr>
            </w:pPr>
          </w:p>
        </w:tc>
      </w:tr>
      <w:tr w14:paraId="1BE246ED">
        <w:tblPrEx>
          <w:tblCellMar>
            <w:top w:w="0" w:type="dxa"/>
            <w:left w:w="108" w:type="dxa"/>
            <w:bottom w:w="0" w:type="dxa"/>
            <w:right w:w="108" w:type="dxa"/>
          </w:tblCellMar>
        </w:tblPrEx>
        <w:trPr>
          <w:trHeight w:val="240" w:hRule="atLeast"/>
          <w:jc w:val="center"/>
        </w:trPr>
        <w:tc>
          <w:tcPr>
            <w:tcW w:w="372" w:type="pct"/>
            <w:tcBorders>
              <w:top w:val="single" w:color="000000" w:sz="4" w:space="0"/>
              <w:left w:val="single" w:color="000000" w:sz="4" w:space="0"/>
              <w:bottom w:val="single" w:color="000000" w:sz="4" w:space="0"/>
              <w:right w:val="single" w:color="000000" w:sz="4" w:space="0"/>
            </w:tcBorders>
            <w:vAlign w:val="center"/>
          </w:tcPr>
          <w:p w14:paraId="550E3983">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24</w:t>
            </w:r>
          </w:p>
        </w:tc>
        <w:tc>
          <w:tcPr>
            <w:tcW w:w="975" w:type="pct"/>
            <w:tcBorders>
              <w:top w:val="single" w:color="000000" w:sz="4" w:space="0"/>
              <w:left w:val="single" w:color="000000" w:sz="4" w:space="0"/>
              <w:bottom w:val="single" w:color="000000" w:sz="4" w:space="0"/>
              <w:right w:val="single" w:color="000000" w:sz="4" w:space="0"/>
            </w:tcBorders>
            <w:vAlign w:val="center"/>
          </w:tcPr>
          <w:p w14:paraId="1DC13860">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云数据中心</w:t>
            </w:r>
          </w:p>
        </w:tc>
        <w:tc>
          <w:tcPr>
            <w:tcW w:w="1748" w:type="pct"/>
            <w:tcBorders>
              <w:top w:val="single" w:color="000000" w:sz="4" w:space="0"/>
              <w:left w:val="single" w:color="000000" w:sz="4" w:space="0"/>
              <w:bottom w:val="single" w:color="000000" w:sz="4" w:space="0"/>
              <w:right w:val="single" w:color="000000" w:sz="4" w:space="0"/>
            </w:tcBorders>
            <w:vAlign w:val="center"/>
          </w:tcPr>
          <w:p w14:paraId="189C6FED">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云宏WinCloud云数据中心管理企业版软件V7.0</w:t>
            </w:r>
          </w:p>
        </w:tc>
        <w:tc>
          <w:tcPr>
            <w:tcW w:w="460" w:type="pct"/>
            <w:tcBorders>
              <w:top w:val="single" w:color="000000" w:sz="4" w:space="0"/>
              <w:left w:val="single" w:color="000000" w:sz="4" w:space="0"/>
              <w:bottom w:val="single" w:color="000000" w:sz="4" w:space="0"/>
              <w:right w:val="single" w:color="000000" w:sz="4" w:space="0"/>
            </w:tcBorders>
            <w:vAlign w:val="center"/>
          </w:tcPr>
          <w:p w14:paraId="447EA1A7">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套</w:t>
            </w:r>
          </w:p>
        </w:tc>
        <w:tc>
          <w:tcPr>
            <w:tcW w:w="416" w:type="pct"/>
            <w:tcBorders>
              <w:top w:val="single" w:color="000000" w:sz="4" w:space="0"/>
              <w:left w:val="single" w:color="000000" w:sz="4" w:space="0"/>
              <w:bottom w:val="single" w:color="000000" w:sz="4" w:space="0"/>
              <w:right w:val="single" w:color="000000" w:sz="4" w:space="0"/>
            </w:tcBorders>
            <w:vAlign w:val="center"/>
          </w:tcPr>
          <w:p w14:paraId="490C533E">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2</w:t>
            </w:r>
          </w:p>
        </w:tc>
        <w:tc>
          <w:tcPr>
            <w:tcW w:w="1026" w:type="pct"/>
            <w:vMerge w:val="continue"/>
            <w:tcBorders>
              <w:left w:val="single" w:color="000000" w:sz="4" w:space="0"/>
              <w:right w:val="single" w:color="000000" w:sz="4" w:space="0"/>
            </w:tcBorders>
            <w:noWrap/>
            <w:vAlign w:val="center"/>
          </w:tcPr>
          <w:p w14:paraId="78E2479D">
            <w:pPr>
              <w:widowControl/>
              <w:spacing w:line="460" w:lineRule="exact"/>
              <w:jc w:val="left"/>
              <w:textAlignment w:val="center"/>
              <w:rPr>
                <w:rFonts w:hint="eastAsia" w:ascii="宋体" w:hAnsi="宋体" w:cs="宋体"/>
                <w:color w:val="auto"/>
                <w:szCs w:val="21"/>
              </w:rPr>
            </w:pPr>
          </w:p>
        </w:tc>
      </w:tr>
      <w:tr w14:paraId="1822C006">
        <w:tblPrEx>
          <w:tblCellMar>
            <w:top w:w="0" w:type="dxa"/>
            <w:left w:w="108" w:type="dxa"/>
            <w:bottom w:w="0" w:type="dxa"/>
            <w:right w:w="108" w:type="dxa"/>
          </w:tblCellMar>
        </w:tblPrEx>
        <w:trPr>
          <w:trHeight w:val="240" w:hRule="atLeast"/>
          <w:jc w:val="center"/>
        </w:trPr>
        <w:tc>
          <w:tcPr>
            <w:tcW w:w="372" w:type="pct"/>
            <w:tcBorders>
              <w:top w:val="single" w:color="000000" w:sz="4" w:space="0"/>
              <w:left w:val="single" w:color="000000" w:sz="4" w:space="0"/>
              <w:bottom w:val="single" w:color="000000" w:sz="4" w:space="0"/>
              <w:right w:val="single" w:color="000000" w:sz="4" w:space="0"/>
            </w:tcBorders>
            <w:vAlign w:val="center"/>
          </w:tcPr>
          <w:p w14:paraId="52C7B35C">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25</w:t>
            </w:r>
          </w:p>
        </w:tc>
        <w:tc>
          <w:tcPr>
            <w:tcW w:w="975" w:type="pct"/>
            <w:tcBorders>
              <w:top w:val="single" w:color="000000" w:sz="4" w:space="0"/>
              <w:left w:val="single" w:color="000000" w:sz="4" w:space="0"/>
              <w:bottom w:val="single" w:color="000000" w:sz="4" w:space="0"/>
              <w:right w:val="single" w:color="000000" w:sz="4" w:space="0"/>
            </w:tcBorders>
            <w:vAlign w:val="center"/>
          </w:tcPr>
          <w:p w14:paraId="5238B247">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服务器超融合虚拟化系统</w:t>
            </w:r>
          </w:p>
        </w:tc>
        <w:tc>
          <w:tcPr>
            <w:tcW w:w="1748" w:type="pct"/>
            <w:tcBorders>
              <w:top w:val="single" w:color="000000" w:sz="4" w:space="0"/>
              <w:left w:val="single" w:color="000000" w:sz="4" w:space="0"/>
              <w:bottom w:val="single" w:color="000000" w:sz="4" w:space="0"/>
              <w:right w:val="single" w:color="000000" w:sz="4" w:space="0"/>
            </w:tcBorders>
            <w:vAlign w:val="center"/>
          </w:tcPr>
          <w:p w14:paraId="641C302C">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云宏MCP-HC1212超融合一体机</w:t>
            </w:r>
          </w:p>
        </w:tc>
        <w:tc>
          <w:tcPr>
            <w:tcW w:w="460" w:type="pct"/>
            <w:tcBorders>
              <w:top w:val="single" w:color="000000" w:sz="4" w:space="0"/>
              <w:left w:val="single" w:color="000000" w:sz="4" w:space="0"/>
              <w:bottom w:val="single" w:color="000000" w:sz="4" w:space="0"/>
              <w:right w:val="single" w:color="000000" w:sz="4" w:space="0"/>
            </w:tcBorders>
            <w:vAlign w:val="center"/>
          </w:tcPr>
          <w:p w14:paraId="2870F4C8">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台</w:t>
            </w:r>
          </w:p>
        </w:tc>
        <w:tc>
          <w:tcPr>
            <w:tcW w:w="416" w:type="pct"/>
            <w:tcBorders>
              <w:top w:val="single" w:color="000000" w:sz="4" w:space="0"/>
              <w:left w:val="single" w:color="000000" w:sz="4" w:space="0"/>
              <w:bottom w:val="single" w:color="000000" w:sz="4" w:space="0"/>
              <w:right w:val="single" w:color="000000" w:sz="4" w:space="0"/>
            </w:tcBorders>
            <w:vAlign w:val="center"/>
          </w:tcPr>
          <w:p w14:paraId="106B6C9C">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8</w:t>
            </w:r>
          </w:p>
        </w:tc>
        <w:tc>
          <w:tcPr>
            <w:tcW w:w="1026" w:type="pct"/>
            <w:vMerge w:val="continue"/>
            <w:tcBorders>
              <w:left w:val="single" w:color="000000" w:sz="4" w:space="0"/>
              <w:right w:val="single" w:color="000000" w:sz="4" w:space="0"/>
            </w:tcBorders>
            <w:noWrap/>
            <w:vAlign w:val="center"/>
          </w:tcPr>
          <w:p w14:paraId="043248E2">
            <w:pPr>
              <w:widowControl/>
              <w:spacing w:line="460" w:lineRule="exact"/>
              <w:jc w:val="left"/>
              <w:textAlignment w:val="center"/>
              <w:rPr>
                <w:rFonts w:hint="eastAsia" w:ascii="宋体" w:hAnsi="宋体" w:cs="宋体"/>
                <w:color w:val="auto"/>
                <w:szCs w:val="21"/>
              </w:rPr>
            </w:pPr>
          </w:p>
        </w:tc>
      </w:tr>
      <w:tr w14:paraId="2F9893D3">
        <w:tblPrEx>
          <w:tblCellMar>
            <w:top w:w="0" w:type="dxa"/>
            <w:left w:w="108" w:type="dxa"/>
            <w:bottom w:w="0" w:type="dxa"/>
            <w:right w:w="108" w:type="dxa"/>
          </w:tblCellMar>
        </w:tblPrEx>
        <w:trPr>
          <w:trHeight w:val="240" w:hRule="atLeast"/>
          <w:jc w:val="center"/>
        </w:trPr>
        <w:tc>
          <w:tcPr>
            <w:tcW w:w="372" w:type="pct"/>
            <w:tcBorders>
              <w:top w:val="single" w:color="000000" w:sz="4" w:space="0"/>
              <w:left w:val="single" w:color="000000" w:sz="4" w:space="0"/>
              <w:bottom w:val="single" w:color="000000" w:sz="4" w:space="0"/>
              <w:right w:val="single" w:color="000000" w:sz="4" w:space="0"/>
            </w:tcBorders>
            <w:vAlign w:val="center"/>
          </w:tcPr>
          <w:p w14:paraId="082D6952">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26</w:t>
            </w:r>
          </w:p>
        </w:tc>
        <w:tc>
          <w:tcPr>
            <w:tcW w:w="975" w:type="pct"/>
            <w:tcBorders>
              <w:top w:val="single" w:color="000000" w:sz="4" w:space="0"/>
              <w:left w:val="single" w:color="000000" w:sz="4" w:space="0"/>
              <w:bottom w:val="single" w:color="000000" w:sz="4" w:space="0"/>
              <w:right w:val="single" w:color="000000" w:sz="4" w:space="0"/>
            </w:tcBorders>
            <w:vAlign w:val="center"/>
          </w:tcPr>
          <w:p w14:paraId="512E18AC">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服务器超融合虚拟化系统</w:t>
            </w:r>
          </w:p>
        </w:tc>
        <w:tc>
          <w:tcPr>
            <w:tcW w:w="1748" w:type="pct"/>
            <w:tcBorders>
              <w:top w:val="single" w:color="000000" w:sz="4" w:space="0"/>
              <w:left w:val="single" w:color="000000" w:sz="4" w:space="0"/>
              <w:bottom w:val="single" w:color="000000" w:sz="4" w:space="0"/>
              <w:right w:val="single" w:color="000000" w:sz="4" w:space="0"/>
            </w:tcBorders>
            <w:vAlign w:val="center"/>
          </w:tcPr>
          <w:p w14:paraId="70756CED">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云宏wincenter虚拟化软件</w:t>
            </w:r>
          </w:p>
        </w:tc>
        <w:tc>
          <w:tcPr>
            <w:tcW w:w="460" w:type="pct"/>
            <w:tcBorders>
              <w:top w:val="single" w:color="000000" w:sz="4" w:space="0"/>
              <w:left w:val="single" w:color="000000" w:sz="4" w:space="0"/>
              <w:bottom w:val="single" w:color="000000" w:sz="4" w:space="0"/>
              <w:right w:val="single" w:color="000000" w:sz="4" w:space="0"/>
            </w:tcBorders>
            <w:vAlign w:val="center"/>
          </w:tcPr>
          <w:p w14:paraId="63E0B642">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套</w:t>
            </w:r>
          </w:p>
        </w:tc>
        <w:tc>
          <w:tcPr>
            <w:tcW w:w="416" w:type="pct"/>
            <w:tcBorders>
              <w:top w:val="single" w:color="000000" w:sz="4" w:space="0"/>
              <w:left w:val="single" w:color="000000" w:sz="4" w:space="0"/>
              <w:bottom w:val="single" w:color="000000" w:sz="4" w:space="0"/>
              <w:right w:val="single" w:color="000000" w:sz="4" w:space="0"/>
            </w:tcBorders>
            <w:vAlign w:val="center"/>
          </w:tcPr>
          <w:p w14:paraId="3EBCED0D">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8</w:t>
            </w:r>
          </w:p>
        </w:tc>
        <w:tc>
          <w:tcPr>
            <w:tcW w:w="1026" w:type="pct"/>
            <w:vMerge w:val="continue"/>
            <w:tcBorders>
              <w:left w:val="single" w:color="000000" w:sz="4" w:space="0"/>
              <w:right w:val="single" w:color="000000" w:sz="4" w:space="0"/>
            </w:tcBorders>
            <w:noWrap/>
            <w:vAlign w:val="center"/>
          </w:tcPr>
          <w:p w14:paraId="70DED4DA">
            <w:pPr>
              <w:widowControl/>
              <w:spacing w:line="460" w:lineRule="exact"/>
              <w:jc w:val="left"/>
              <w:textAlignment w:val="center"/>
              <w:rPr>
                <w:rFonts w:hint="eastAsia" w:ascii="宋体" w:hAnsi="宋体" w:cs="宋体"/>
                <w:color w:val="auto"/>
                <w:szCs w:val="21"/>
              </w:rPr>
            </w:pPr>
          </w:p>
        </w:tc>
      </w:tr>
      <w:tr w14:paraId="7D233739">
        <w:tblPrEx>
          <w:tblCellMar>
            <w:top w:w="0" w:type="dxa"/>
            <w:left w:w="108" w:type="dxa"/>
            <w:bottom w:w="0" w:type="dxa"/>
            <w:right w:w="108" w:type="dxa"/>
          </w:tblCellMar>
        </w:tblPrEx>
        <w:trPr>
          <w:trHeight w:val="240" w:hRule="atLeast"/>
          <w:jc w:val="center"/>
        </w:trPr>
        <w:tc>
          <w:tcPr>
            <w:tcW w:w="372" w:type="pct"/>
            <w:tcBorders>
              <w:top w:val="single" w:color="000000" w:sz="4" w:space="0"/>
              <w:left w:val="single" w:color="000000" w:sz="4" w:space="0"/>
              <w:bottom w:val="single" w:color="000000" w:sz="4" w:space="0"/>
              <w:right w:val="single" w:color="000000" w:sz="4" w:space="0"/>
            </w:tcBorders>
            <w:vAlign w:val="center"/>
          </w:tcPr>
          <w:p w14:paraId="0B6BDD66">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27</w:t>
            </w:r>
          </w:p>
        </w:tc>
        <w:tc>
          <w:tcPr>
            <w:tcW w:w="975" w:type="pct"/>
            <w:tcBorders>
              <w:top w:val="single" w:color="000000" w:sz="4" w:space="0"/>
              <w:left w:val="single" w:color="000000" w:sz="4" w:space="0"/>
              <w:bottom w:val="single" w:color="000000" w:sz="4" w:space="0"/>
              <w:right w:val="single" w:color="000000" w:sz="4" w:space="0"/>
            </w:tcBorders>
            <w:vAlign w:val="center"/>
          </w:tcPr>
          <w:p w14:paraId="44193A11">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态势感知</w:t>
            </w:r>
          </w:p>
        </w:tc>
        <w:tc>
          <w:tcPr>
            <w:tcW w:w="1748" w:type="pct"/>
            <w:tcBorders>
              <w:top w:val="single" w:color="000000" w:sz="4" w:space="0"/>
              <w:left w:val="single" w:color="000000" w:sz="4" w:space="0"/>
              <w:bottom w:val="single" w:color="000000" w:sz="4" w:space="0"/>
              <w:right w:val="single" w:color="000000" w:sz="4" w:space="0"/>
            </w:tcBorders>
            <w:vAlign w:val="center"/>
          </w:tcPr>
          <w:p w14:paraId="16D577DE">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安恒DAS-APT-4000</w:t>
            </w:r>
          </w:p>
        </w:tc>
        <w:tc>
          <w:tcPr>
            <w:tcW w:w="460" w:type="pct"/>
            <w:tcBorders>
              <w:top w:val="single" w:color="000000" w:sz="4" w:space="0"/>
              <w:left w:val="single" w:color="000000" w:sz="4" w:space="0"/>
              <w:bottom w:val="single" w:color="000000" w:sz="4" w:space="0"/>
              <w:right w:val="single" w:color="000000" w:sz="4" w:space="0"/>
            </w:tcBorders>
            <w:vAlign w:val="center"/>
          </w:tcPr>
          <w:p w14:paraId="16644363">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台</w:t>
            </w:r>
          </w:p>
        </w:tc>
        <w:tc>
          <w:tcPr>
            <w:tcW w:w="416" w:type="pct"/>
            <w:tcBorders>
              <w:top w:val="single" w:color="000000" w:sz="4" w:space="0"/>
              <w:left w:val="single" w:color="000000" w:sz="4" w:space="0"/>
              <w:bottom w:val="single" w:color="000000" w:sz="4" w:space="0"/>
              <w:right w:val="single" w:color="000000" w:sz="4" w:space="0"/>
            </w:tcBorders>
            <w:vAlign w:val="center"/>
          </w:tcPr>
          <w:p w14:paraId="1F79E83C">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1</w:t>
            </w:r>
          </w:p>
        </w:tc>
        <w:tc>
          <w:tcPr>
            <w:tcW w:w="1026" w:type="pct"/>
            <w:vMerge w:val="continue"/>
            <w:tcBorders>
              <w:left w:val="single" w:color="000000" w:sz="4" w:space="0"/>
              <w:right w:val="single" w:color="000000" w:sz="4" w:space="0"/>
            </w:tcBorders>
            <w:noWrap/>
            <w:vAlign w:val="center"/>
          </w:tcPr>
          <w:p w14:paraId="22CF1346">
            <w:pPr>
              <w:widowControl/>
              <w:spacing w:line="460" w:lineRule="exact"/>
              <w:jc w:val="left"/>
              <w:textAlignment w:val="center"/>
              <w:rPr>
                <w:rFonts w:hint="eastAsia" w:ascii="宋体" w:hAnsi="宋体" w:cs="宋体"/>
                <w:color w:val="auto"/>
                <w:szCs w:val="21"/>
              </w:rPr>
            </w:pPr>
          </w:p>
        </w:tc>
      </w:tr>
      <w:tr w14:paraId="24687571">
        <w:tblPrEx>
          <w:tblCellMar>
            <w:top w:w="0" w:type="dxa"/>
            <w:left w:w="108" w:type="dxa"/>
            <w:bottom w:w="0" w:type="dxa"/>
            <w:right w:w="108" w:type="dxa"/>
          </w:tblCellMar>
        </w:tblPrEx>
        <w:trPr>
          <w:trHeight w:val="240" w:hRule="atLeast"/>
          <w:jc w:val="center"/>
        </w:trPr>
        <w:tc>
          <w:tcPr>
            <w:tcW w:w="372" w:type="pct"/>
            <w:tcBorders>
              <w:top w:val="single" w:color="000000" w:sz="4" w:space="0"/>
              <w:left w:val="single" w:color="000000" w:sz="4" w:space="0"/>
              <w:bottom w:val="single" w:color="000000" w:sz="4" w:space="0"/>
              <w:right w:val="single" w:color="000000" w:sz="4" w:space="0"/>
            </w:tcBorders>
            <w:vAlign w:val="center"/>
          </w:tcPr>
          <w:p w14:paraId="4B0A7AE5">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28</w:t>
            </w:r>
          </w:p>
        </w:tc>
        <w:tc>
          <w:tcPr>
            <w:tcW w:w="975" w:type="pct"/>
            <w:tcBorders>
              <w:top w:val="single" w:color="000000" w:sz="4" w:space="0"/>
              <w:left w:val="single" w:color="000000" w:sz="4" w:space="0"/>
              <w:bottom w:val="single" w:color="000000" w:sz="4" w:space="0"/>
              <w:right w:val="single" w:color="000000" w:sz="4" w:space="0"/>
            </w:tcBorders>
            <w:vAlign w:val="center"/>
          </w:tcPr>
          <w:p w14:paraId="6C198053">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核心交换机业务板</w:t>
            </w:r>
          </w:p>
        </w:tc>
        <w:tc>
          <w:tcPr>
            <w:tcW w:w="1748" w:type="pct"/>
            <w:tcBorders>
              <w:top w:val="single" w:color="000000" w:sz="4" w:space="0"/>
              <w:left w:val="single" w:color="000000" w:sz="4" w:space="0"/>
              <w:bottom w:val="single" w:color="000000" w:sz="4" w:space="0"/>
              <w:right w:val="single" w:color="000000" w:sz="4" w:space="0"/>
            </w:tcBorders>
            <w:vAlign w:val="center"/>
          </w:tcPr>
          <w:p w14:paraId="295CE7E4">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锐捷M8600E-24GT20SFP4XS-ED</w:t>
            </w:r>
          </w:p>
        </w:tc>
        <w:tc>
          <w:tcPr>
            <w:tcW w:w="460" w:type="pct"/>
            <w:tcBorders>
              <w:top w:val="single" w:color="000000" w:sz="4" w:space="0"/>
              <w:left w:val="single" w:color="000000" w:sz="4" w:space="0"/>
              <w:bottom w:val="single" w:color="000000" w:sz="4" w:space="0"/>
              <w:right w:val="single" w:color="000000" w:sz="4" w:space="0"/>
            </w:tcBorders>
            <w:vAlign w:val="center"/>
          </w:tcPr>
          <w:p w14:paraId="6C38D37E">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个</w:t>
            </w:r>
          </w:p>
        </w:tc>
        <w:tc>
          <w:tcPr>
            <w:tcW w:w="416" w:type="pct"/>
            <w:tcBorders>
              <w:top w:val="single" w:color="000000" w:sz="4" w:space="0"/>
              <w:left w:val="single" w:color="000000" w:sz="4" w:space="0"/>
              <w:bottom w:val="single" w:color="000000" w:sz="4" w:space="0"/>
              <w:right w:val="single" w:color="000000" w:sz="4" w:space="0"/>
            </w:tcBorders>
            <w:vAlign w:val="center"/>
          </w:tcPr>
          <w:p w14:paraId="5B16756B">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2</w:t>
            </w:r>
          </w:p>
        </w:tc>
        <w:tc>
          <w:tcPr>
            <w:tcW w:w="1026" w:type="pct"/>
            <w:vMerge w:val="continue"/>
            <w:tcBorders>
              <w:left w:val="single" w:color="000000" w:sz="4" w:space="0"/>
              <w:right w:val="single" w:color="000000" w:sz="4" w:space="0"/>
            </w:tcBorders>
            <w:noWrap/>
            <w:vAlign w:val="center"/>
          </w:tcPr>
          <w:p w14:paraId="07A37266">
            <w:pPr>
              <w:widowControl/>
              <w:spacing w:line="460" w:lineRule="exact"/>
              <w:jc w:val="left"/>
              <w:textAlignment w:val="center"/>
              <w:rPr>
                <w:rFonts w:hint="eastAsia" w:ascii="宋体" w:hAnsi="宋体" w:cs="宋体"/>
                <w:color w:val="auto"/>
                <w:szCs w:val="21"/>
              </w:rPr>
            </w:pPr>
          </w:p>
        </w:tc>
      </w:tr>
      <w:tr w14:paraId="7353FA42">
        <w:tblPrEx>
          <w:tblCellMar>
            <w:top w:w="0" w:type="dxa"/>
            <w:left w:w="108" w:type="dxa"/>
            <w:bottom w:w="0" w:type="dxa"/>
            <w:right w:w="108" w:type="dxa"/>
          </w:tblCellMar>
        </w:tblPrEx>
        <w:trPr>
          <w:trHeight w:val="240" w:hRule="atLeast"/>
          <w:jc w:val="center"/>
        </w:trPr>
        <w:tc>
          <w:tcPr>
            <w:tcW w:w="372" w:type="pct"/>
            <w:tcBorders>
              <w:top w:val="single" w:color="000000" w:sz="4" w:space="0"/>
              <w:left w:val="single" w:color="000000" w:sz="4" w:space="0"/>
              <w:bottom w:val="single" w:color="000000" w:sz="4" w:space="0"/>
              <w:right w:val="single" w:color="000000" w:sz="4" w:space="0"/>
            </w:tcBorders>
            <w:vAlign w:val="center"/>
          </w:tcPr>
          <w:p w14:paraId="566E4757">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29</w:t>
            </w:r>
          </w:p>
        </w:tc>
        <w:tc>
          <w:tcPr>
            <w:tcW w:w="975" w:type="pct"/>
            <w:tcBorders>
              <w:top w:val="single" w:color="000000" w:sz="4" w:space="0"/>
              <w:left w:val="single" w:color="000000" w:sz="4" w:space="0"/>
              <w:bottom w:val="single" w:color="000000" w:sz="4" w:space="0"/>
              <w:right w:val="single" w:color="000000" w:sz="4" w:space="0"/>
            </w:tcBorders>
            <w:vAlign w:val="center"/>
          </w:tcPr>
          <w:p w14:paraId="5FB3C5E5">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锐捷日志平台</w:t>
            </w:r>
          </w:p>
        </w:tc>
        <w:tc>
          <w:tcPr>
            <w:tcW w:w="1748" w:type="pct"/>
            <w:tcBorders>
              <w:top w:val="single" w:color="000000" w:sz="4" w:space="0"/>
              <w:left w:val="single" w:color="000000" w:sz="4" w:space="0"/>
              <w:bottom w:val="single" w:color="000000" w:sz="4" w:space="0"/>
              <w:right w:val="single" w:color="000000" w:sz="4" w:space="0"/>
            </w:tcBorders>
            <w:vAlign w:val="center"/>
          </w:tcPr>
          <w:p w14:paraId="0EBBD49C">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锐捷RG-BDS 1000E-C</w:t>
            </w:r>
          </w:p>
        </w:tc>
        <w:tc>
          <w:tcPr>
            <w:tcW w:w="460" w:type="pct"/>
            <w:tcBorders>
              <w:top w:val="single" w:color="000000" w:sz="4" w:space="0"/>
              <w:left w:val="single" w:color="000000" w:sz="4" w:space="0"/>
              <w:bottom w:val="single" w:color="000000" w:sz="4" w:space="0"/>
              <w:right w:val="single" w:color="000000" w:sz="4" w:space="0"/>
            </w:tcBorders>
            <w:vAlign w:val="center"/>
          </w:tcPr>
          <w:p w14:paraId="56D82628">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台</w:t>
            </w:r>
          </w:p>
        </w:tc>
        <w:tc>
          <w:tcPr>
            <w:tcW w:w="416" w:type="pct"/>
            <w:tcBorders>
              <w:top w:val="single" w:color="000000" w:sz="4" w:space="0"/>
              <w:left w:val="single" w:color="000000" w:sz="4" w:space="0"/>
              <w:bottom w:val="single" w:color="000000" w:sz="4" w:space="0"/>
              <w:right w:val="single" w:color="000000" w:sz="4" w:space="0"/>
            </w:tcBorders>
            <w:vAlign w:val="center"/>
          </w:tcPr>
          <w:p w14:paraId="3D3CC34B">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1</w:t>
            </w:r>
          </w:p>
        </w:tc>
        <w:tc>
          <w:tcPr>
            <w:tcW w:w="1026" w:type="pct"/>
            <w:vMerge w:val="continue"/>
            <w:tcBorders>
              <w:left w:val="single" w:color="000000" w:sz="4" w:space="0"/>
              <w:right w:val="single" w:color="000000" w:sz="4" w:space="0"/>
            </w:tcBorders>
            <w:noWrap/>
            <w:vAlign w:val="center"/>
          </w:tcPr>
          <w:p w14:paraId="5F1CEA43">
            <w:pPr>
              <w:widowControl/>
              <w:spacing w:line="460" w:lineRule="exact"/>
              <w:jc w:val="left"/>
              <w:textAlignment w:val="center"/>
              <w:rPr>
                <w:rFonts w:hint="eastAsia" w:ascii="宋体" w:hAnsi="宋体" w:cs="宋体"/>
                <w:color w:val="auto"/>
                <w:szCs w:val="21"/>
              </w:rPr>
            </w:pPr>
          </w:p>
        </w:tc>
      </w:tr>
      <w:tr w14:paraId="313D908A">
        <w:tblPrEx>
          <w:tblCellMar>
            <w:top w:w="0" w:type="dxa"/>
            <w:left w:w="108" w:type="dxa"/>
            <w:bottom w:w="0" w:type="dxa"/>
            <w:right w:w="108" w:type="dxa"/>
          </w:tblCellMar>
        </w:tblPrEx>
        <w:trPr>
          <w:trHeight w:val="240" w:hRule="atLeast"/>
          <w:jc w:val="center"/>
        </w:trPr>
        <w:tc>
          <w:tcPr>
            <w:tcW w:w="372" w:type="pct"/>
            <w:tcBorders>
              <w:top w:val="single" w:color="000000" w:sz="4" w:space="0"/>
              <w:left w:val="single" w:color="000000" w:sz="4" w:space="0"/>
              <w:bottom w:val="single" w:color="000000" w:sz="4" w:space="0"/>
              <w:right w:val="single" w:color="000000" w:sz="4" w:space="0"/>
            </w:tcBorders>
            <w:vAlign w:val="center"/>
          </w:tcPr>
          <w:p w14:paraId="77B4A1B8">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30</w:t>
            </w:r>
          </w:p>
        </w:tc>
        <w:tc>
          <w:tcPr>
            <w:tcW w:w="975" w:type="pct"/>
            <w:tcBorders>
              <w:top w:val="single" w:color="000000" w:sz="4" w:space="0"/>
              <w:left w:val="single" w:color="000000" w:sz="4" w:space="0"/>
              <w:bottom w:val="single" w:color="000000" w:sz="4" w:space="0"/>
              <w:right w:val="single" w:color="000000" w:sz="4" w:space="0"/>
            </w:tcBorders>
            <w:vAlign w:val="center"/>
          </w:tcPr>
          <w:p w14:paraId="67AD17D6">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 xml:space="preserve">出口交换机 </w:t>
            </w:r>
          </w:p>
        </w:tc>
        <w:tc>
          <w:tcPr>
            <w:tcW w:w="1748" w:type="pct"/>
            <w:tcBorders>
              <w:top w:val="single" w:color="000000" w:sz="4" w:space="0"/>
              <w:left w:val="single" w:color="000000" w:sz="4" w:space="0"/>
              <w:bottom w:val="single" w:color="000000" w:sz="4" w:space="0"/>
              <w:right w:val="single" w:color="000000" w:sz="4" w:space="0"/>
            </w:tcBorders>
            <w:vAlign w:val="center"/>
          </w:tcPr>
          <w:p w14:paraId="767860A7">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锐捷RG-S2910-24GT4SFP-L</w:t>
            </w:r>
          </w:p>
        </w:tc>
        <w:tc>
          <w:tcPr>
            <w:tcW w:w="460" w:type="pct"/>
            <w:tcBorders>
              <w:top w:val="single" w:color="000000" w:sz="4" w:space="0"/>
              <w:left w:val="single" w:color="000000" w:sz="4" w:space="0"/>
              <w:bottom w:val="single" w:color="000000" w:sz="4" w:space="0"/>
              <w:right w:val="single" w:color="000000" w:sz="4" w:space="0"/>
            </w:tcBorders>
            <w:vAlign w:val="center"/>
          </w:tcPr>
          <w:p w14:paraId="0320E6CD">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台</w:t>
            </w:r>
          </w:p>
        </w:tc>
        <w:tc>
          <w:tcPr>
            <w:tcW w:w="416" w:type="pct"/>
            <w:tcBorders>
              <w:top w:val="single" w:color="000000" w:sz="4" w:space="0"/>
              <w:left w:val="single" w:color="000000" w:sz="4" w:space="0"/>
              <w:bottom w:val="single" w:color="000000" w:sz="4" w:space="0"/>
              <w:right w:val="single" w:color="000000" w:sz="4" w:space="0"/>
            </w:tcBorders>
            <w:vAlign w:val="center"/>
          </w:tcPr>
          <w:p w14:paraId="2042EAF7">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2</w:t>
            </w:r>
          </w:p>
        </w:tc>
        <w:tc>
          <w:tcPr>
            <w:tcW w:w="1026" w:type="pct"/>
            <w:vMerge w:val="continue"/>
            <w:tcBorders>
              <w:left w:val="single" w:color="000000" w:sz="4" w:space="0"/>
              <w:right w:val="single" w:color="000000" w:sz="4" w:space="0"/>
            </w:tcBorders>
            <w:noWrap/>
            <w:vAlign w:val="center"/>
          </w:tcPr>
          <w:p w14:paraId="423CCAD1">
            <w:pPr>
              <w:widowControl/>
              <w:spacing w:line="460" w:lineRule="exact"/>
              <w:jc w:val="left"/>
              <w:textAlignment w:val="center"/>
              <w:rPr>
                <w:rFonts w:hint="eastAsia" w:ascii="宋体" w:hAnsi="宋体" w:cs="宋体"/>
                <w:color w:val="auto"/>
                <w:szCs w:val="21"/>
              </w:rPr>
            </w:pPr>
          </w:p>
        </w:tc>
      </w:tr>
      <w:tr w14:paraId="054C98D8">
        <w:tblPrEx>
          <w:tblCellMar>
            <w:top w:w="0" w:type="dxa"/>
            <w:left w:w="108" w:type="dxa"/>
            <w:bottom w:w="0" w:type="dxa"/>
            <w:right w:w="108" w:type="dxa"/>
          </w:tblCellMar>
        </w:tblPrEx>
        <w:trPr>
          <w:trHeight w:val="240" w:hRule="atLeast"/>
          <w:jc w:val="center"/>
        </w:trPr>
        <w:tc>
          <w:tcPr>
            <w:tcW w:w="372" w:type="pct"/>
            <w:tcBorders>
              <w:top w:val="single" w:color="000000" w:sz="4" w:space="0"/>
              <w:left w:val="single" w:color="000000" w:sz="4" w:space="0"/>
              <w:bottom w:val="single" w:color="000000" w:sz="4" w:space="0"/>
              <w:right w:val="single" w:color="000000" w:sz="4" w:space="0"/>
            </w:tcBorders>
            <w:vAlign w:val="center"/>
          </w:tcPr>
          <w:p w14:paraId="21DEC518">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31</w:t>
            </w:r>
          </w:p>
        </w:tc>
        <w:tc>
          <w:tcPr>
            <w:tcW w:w="975" w:type="pct"/>
            <w:tcBorders>
              <w:top w:val="single" w:color="000000" w:sz="4" w:space="0"/>
              <w:left w:val="single" w:color="000000" w:sz="4" w:space="0"/>
              <w:bottom w:val="single" w:color="000000" w:sz="4" w:space="0"/>
              <w:right w:val="single" w:color="000000" w:sz="4" w:space="0"/>
            </w:tcBorders>
            <w:vAlign w:val="center"/>
          </w:tcPr>
          <w:p w14:paraId="7A3BDDB7">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 xml:space="preserve">外网IPS </w:t>
            </w:r>
          </w:p>
        </w:tc>
        <w:tc>
          <w:tcPr>
            <w:tcW w:w="1748" w:type="pct"/>
            <w:tcBorders>
              <w:top w:val="single" w:color="000000" w:sz="4" w:space="0"/>
              <w:left w:val="single" w:color="000000" w:sz="4" w:space="0"/>
              <w:bottom w:val="single" w:color="000000" w:sz="4" w:space="0"/>
              <w:right w:val="single" w:color="000000" w:sz="4" w:space="0"/>
            </w:tcBorders>
            <w:vAlign w:val="center"/>
          </w:tcPr>
          <w:p w14:paraId="65B5B7EE">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网御星云LEADSEC-6000IPS-6800</w:t>
            </w:r>
          </w:p>
        </w:tc>
        <w:tc>
          <w:tcPr>
            <w:tcW w:w="460" w:type="pct"/>
            <w:tcBorders>
              <w:top w:val="single" w:color="000000" w:sz="4" w:space="0"/>
              <w:left w:val="single" w:color="000000" w:sz="4" w:space="0"/>
              <w:bottom w:val="single" w:color="000000" w:sz="4" w:space="0"/>
              <w:right w:val="single" w:color="000000" w:sz="4" w:space="0"/>
            </w:tcBorders>
            <w:vAlign w:val="center"/>
          </w:tcPr>
          <w:p w14:paraId="075E0872">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台</w:t>
            </w:r>
          </w:p>
        </w:tc>
        <w:tc>
          <w:tcPr>
            <w:tcW w:w="416" w:type="pct"/>
            <w:tcBorders>
              <w:top w:val="single" w:color="000000" w:sz="4" w:space="0"/>
              <w:left w:val="single" w:color="000000" w:sz="4" w:space="0"/>
              <w:bottom w:val="single" w:color="000000" w:sz="4" w:space="0"/>
              <w:right w:val="single" w:color="000000" w:sz="4" w:space="0"/>
            </w:tcBorders>
            <w:vAlign w:val="center"/>
          </w:tcPr>
          <w:p w14:paraId="3D76AEDE">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2</w:t>
            </w:r>
          </w:p>
        </w:tc>
        <w:tc>
          <w:tcPr>
            <w:tcW w:w="1026" w:type="pct"/>
            <w:vMerge w:val="continue"/>
            <w:tcBorders>
              <w:left w:val="single" w:color="000000" w:sz="4" w:space="0"/>
              <w:right w:val="single" w:color="000000" w:sz="4" w:space="0"/>
            </w:tcBorders>
            <w:noWrap/>
            <w:vAlign w:val="center"/>
          </w:tcPr>
          <w:p w14:paraId="0D1F4FFF">
            <w:pPr>
              <w:widowControl/>
              <w:spacing w:line="460" w:lineRule="exact"/>
              <w:jc w:val="left"/>
              <w:textAlignment w:val="center"/>
              <w:rPr>
                <w:rFonts w:hint="eastAsia" w:ascii="宋体" w:hAnsi="宋体" w:cs="宋体"/>
                <w:color w:val="auto"/>
                <w:szCs w:val="21"/>
              </w:rPr>
            </w:pPr>
          </w:p>
        </w:tc>
      </w:tr>
      <w:tr w14:paraId="6AB7832A">
        <w:tblPrEx>
          <w:tblCellMar>
            <w:top w:w="0" w:type="dxa"/>
            <w:left w:w="108" w:type="dxa"/>
            <w:bottom w:w="0" w:type="dxa"/>
            <w:right w:w="108" w:type="dxa"/>
          </w:tblCellMar>
        </w:tblPrEx>
        <w:trPr>
          <w:trHeight w:val="240" w:hRule="atLeast"/>
          <w:jc w:val="center"/>
        </w:trPr>
        <w:tc>
          <w:tcPr>
            <w:tcW w:w="372" w:type="pct"/>
            <w:tcBorders>
              <w:top w:val="single" w:color="000000" w:sz="4" w:space="0"/>
              <w:left w:val="single" w:color="000000" w:sz="4" w:space="0"/>
              <w:bottom w:val="single" w:color="000000" w:sz="4" w:space="0"/>
              <w:right w:val="single" w:color="000000" w:sz="4" w:space="0"/>
            </w:tcBorders>
            <w:vAlign w:val="center"/>
          </w:tcPr>
          <w:p w14:paraId="66905A94">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32</w:t>
            </w:r>
          </w:p>
        </w:tc>
        <w:tc>
          <w:tcPr>
            <w:tcW w:w="975" w:type="pct"/>
            <w:tcBorders>
              <w:top w:val="single" w:color="000000" w:sz="4" w:space="0"/>
              <w:left w:val="single" w:color="000000" w:sz="4" w:space="0"/>
              <w:bottom w:val="single" w:color="000000" w:sz="4" w:space="0"/>
              <w:right w:val="single" w:color="000000" w:sz="4" w:space="0"/>
            </w:tcBorders>
            <w:vAlign w:val="center"/>
          </w:tcPr>
          <w:p w14:paraId="4AEFBDE0">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城域网万兆WAF</w:t>
            </w:r>
          </w:p>
        </w:tc>
        <w:tc>
          <w:tcPr>
            <w:tcW w:w="1748" w:type="pct"/>
            <w:tcBorders>
              <w:top w:val="single" w:color="000000" w:sz="4" w:space="0"/>
              <w:left w:val="single" w:color="000000" w:sz="4" w:space="0"/>
              <w:bottom w:val="single" w:color="000000" w:sz="4" w:space="0"/>
              <w:right w:val="single" w:color="000000" w:sz="4" w:space="0"/>
            </w:tcBorders>
            <w:vAlign w:val="center"/>
          </w:tcPr>
          <w:p w14:paraId="6A54199B">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网御星云Leadsec-6000WAF-T5</w:t>
            </w:r>
          </w:p>
        </w:tc>
        <w:tc>
          <w:tcPr>
            <w:tcW w:w="460" w:type="pct"/>
            <w:tcBorders>
              <w:top w:val="single" w:color="000000" w:sz="4" w:space="0"/>
              <w:left w:val="single" w:color="000000" w:sz="4" w:space="0"/>
              <w:bottom w:val="single" w:color="000000" w:sz="4" w:space="0"/>
              <w:right w:val="single" w:color="000000" w:sz="4" w:space="0"/>
            </w:tcBorders>
            <w:vAlign w:val="center"/>
          </w:tcPr>
          <w:p w14:paraId="37674A57">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台</w:t>
            </w:r>
          </w:p>
        </w:tc>
        <w:tc>
          <w:tcPr>
            <w:tcW w:w="416" w:type="pct"/>
            <w:tcBorders>
              <w:top w:val="single" w:color="000000" w:sz="4" w:space="0"/>
              <w:left w:val="single" w:color="000000" w:sz="4" w:space="0"/>
              <w:bottom w:val="single" w:color="000000" w:sz="4" w:space="0"/>
              <w:right w:val="single" w:color="000000" w:sz="4" w:space="0"/>
            </w:tcBorders>
            <w:vAlign w:val="center"/>
          </w:tcPr>
          <w:p w14:paraId="109BCF30">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1</w:t>
            </w:r>
          </w:p>
        </w:tc>
        <w:tc>
          <w:tcPr>
            <w:tcW w:w="1026" w:type="pct"/>
            <w:vMerge w:val="continue"/>
            <w:tcBorders>
              <w:left w:val="single" w:color="000000" w:sz="4" w:space="0"/>
              <w:right w:val="single" w:color="000000" w:sz="4" w:space="0"/>
            </w:tcBorders>
            <w:noWrap/>
            <w:vAlign w:val="center"/>
          </w:tcPr>
          <w:p w14:paraId="44682746">
            <w:pPr>
              <w:widowControl/>
              <w:spacing w:line="460" w:lineRule="exact"/>
              <w:jc w:val="left"/>
              <w:textAlignment w:val="center"/>
              <w:rPr>
                <w:rFonts w:hint="eastAsia" w:ascii="宋体" w:hAnsi="宋体" w:cs="宋体"/>
                <w:color w:val="auto"/>
                <w:szCs w:val="21"/>
              </w:rPr>
            </w:pPr>
          </w:p>
        </w:tc>
      </w:tr>
      <w:tr w14:paraId="706D4324">
        <w:tblPrEx>
          <w:tblCellMar>
            <w:top w:w="0" w:type="dxa"/>
            <w:left w:w="108" w:type="dxa"/>
            <w:bottom w:w="0" w:type="dxa"/>
            <w:right w:w="108" w:type="dxa"/>
          </w:tblCellMar>
        </w:tblPrEx>
        <w:trPr>
          <w:trHeight w:val="240" w:hRule="atLeast"/>
          <w:jc w:val="center"/>
        </w:trPr>
        <w:tc>
          <w:tcPr>
            <w:tcW w:w="372" w:type="pct"/>
            <w:tcBorders>
              <w:top w:val="single" w:color="000000" w:sz="4" w:space="0"/>
              <w:left w:val="single" w:color="000000" w:sz="4" w:space="0"/>
              <w:bottom w:val="single" w:color="000000" w:sz="4" w:space="0"/>
              <w:right w:val="single" w:color="000000" w:sz="4" w:space="0"/>
            </w:tcBorders>
            <w:vAlign w:val="center"/>
          </w:tcPr>
          <w:p w14:paraId="1D2FE130">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33</w:t>
            </w:r>
          </w:p>
        </w:tc>
        <w:tc>
          <w:tcPr>
            <w:tcW w:w="975" w:type="pct"/>
            <w:tcBorders>
              <w:top w:val="single" w:color="000000" w:sz="4" w:space="0"/>
              <w:left w:val="single" w:color="000000" w:sz="4" w:space="0"/>
              <w:bottom w:val="single" w:color="000000" w:sz="4" w:space="0"/>
              <w:right w:val="single" w:color="000000" w:sz="4" w:space="0"/>
            </w:tcBorders>
            <w:vAlign w:val="center"/>
          </w:tcPr>
          <w:p w14:paraId="50DEBCBD">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HTTPS防护模块</w:t>
            </w:r>
          </w:p>
        </w:tc>
        <w:tc>
          <w:tcPr>
            <w:tcW w:w="1748" w:type="pct"/>
            <w:tcBorders>
              <w:top w:val="single" w:color="000000" w:sz="4" w:space="0"/>
              <w:left w:val="single" w:color="000000" w:sz="4" w:space="0"/>
              <w:bottom w:val="single" w:color="000000" w:sz="4" w:space="0"/>
              <w:right w:val="single" w:color="000000" w:sz="4" w:space="0"/>
            </w:tcBorders>
            <w:vAlign w:val="center"/>
          </w:tcPr>
          <w:p w14:paraId="0BFB7162">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网御星云Leadsec-6000WAF-HTTPS-L</w:t>
            </w:r>
          </w:p>
        </w:tc>
        <w:tc>
          <w:tcPr>
            <w:tcW w:w="460" w:type="pct"/>
            <w:tcBorders>
              <w:top w:val="single" w:color="000000" w:sz="4" w:space="0"/>
              <w:left w:val="single" w:color="000000" w:sz="4" w:space="0"/>
              <w:bottom w:val="single" w:color="000000" w:sz="4" w:space="0"/>
              <w:right w:val="single" w:color="000000" w:sz="4" w:space="0"/>
            </w:tcBorders>
            <w:vAlign w:val="center"/>
          </w:tcPr>
          <w:p w14:paraId="48398475">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个</w:t>
            </w:r>
          </w:p>
        </w:tc>
        <w:tc>
          <w:tcPr>
            <w:tcW w:w="416" w:type="pct"/>
            <w:tcBorders>
              <w:top w:val="single" w:color="000000" w:sz="4" w:space="0"/>
              <w:left w:val="single" w:color="000000" w:sz="4" w:space="0"/>
              <w:bottom w:val="single" w:color="000000" w:sz="4" w:space="0"/>
              <w:right w:val="single" w:color="000000" w:sz="4" w:space="0"/>
            </w:tcBorders>
            <w:vAlign w:val="center"/>
          </w:tcPr>
          <w:p w14:paraId="619B5DC2">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1</w:t>
            </w:r>
          </w:p>
        </w:tc>
        <w:tc>
          <w:tcPr>
            <w:tcW w:w="1026" w:type="pct"/>
            <w:vMerge w:val="continue"/>
            <w:tcBorders>
              <w:left w:val="single" w:color="000000" w:sz="4" w:space="0"/>
              <w:right w:val="single" w:color="000000" w:sz="4" w:space="0"/>
            </w:tcBorders>
            <w:noWrap/>
            <w:vAlign w:val="center"/>
          </w:tcPr>
          <w:p w14:paraId="2068D2D7">
            <w:pPr>
              <w:widowControl/>
              <w:spacing w:line="460" w:lineRule="exact"/>
              <w:jc w:val="left"/>
              <w:textAlignment w:val="center"/>
              <w:rPr>
                <w:rFonts w:hint="eastAsia" w:ascii="宋体" w:hAnsi="宋体" w:cs="宋体"/>
                <w:color w:val="auto"/>
                <w:szCs w:val="21"/>
              </w:rPr>
            </w:pPr>
          </w:p>
        </w:tc>
      </w:tr>
      <w:tr w14:paraId="486A139E">
        <w:tblPrEx>
          <w:tblCellMar>
            <w:top w:w="0" w:type="dxa"/>
            <w:left w:w="108" w:type="dxa"/>
            <w:bottom w:w="0" w:type="dxa"/>
            <w:right w:w="108" w:type="dxa"/>
          </w:tblCellMar>
        </w:tblPrEx>
        <w:trPr>
          <w:trHeight w:val="240" w:hRule="atLeast"/>
          <w:jc w:val="center"/>
        </w:trPr>
        <w:tc>
          <w:tcPr>
            <w:tcW w:w="372" w:type="pct"/>
            <w:tcBorders>
              <w:top w:val="single" w:color="000000" w:sz="4" w:space="0"/>
              <w:left w:val="single" w:color="000000" w:sz="4" w:space="0"/>
              <w:bottom w:val="single" w:color="000000" w:sz="4" w:space="0"/>
              <w:right w:val="single" w:color="000000" w:sz="4" w:space="0"/>
            </w:tcBorders>
            <w:vAlign w:val="center"/>
          </w:tcPr>
          <w:p w14:paraId="2AB5AF65">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34</w:t>
            </w:r>
          </w:p>
        </w:tc>
        <w:tc>
          <w:tcPr>
            <w:tcW w:w="975" w:type="pct"/>
            <w:tcBorders>
              <w:top w:val="single" w:color="000000" w:sz="4" w:space="0"/>
              <w:left w:val="single" w:color="000000" w:sz="4" w:space="0"/>
              <w:bottom w:val="single" w:color="000000" w:sz="4" w:space="0"/>
              <w:right w:val="single" w:color="000000" w:sz="4" w:space="0"/>
            </w:tcBorders>
            <w:vAlign w:val="center"/>
          </w:tcPr>
          <w:p w14:paraId="17167E26">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VPN</w:t>
            </w:r>
          </w:p>
        </w:tc>
        <w:tc>
          <w:tcPr>
            <w:tcW w:w="1748" w:type="pct"/>
            <w:tcBorders>
              <w:top w:val="single" w:color="000000" w:sz="4" w:space="0"/>
              <w:left w:val="single" w:color="000000" w:sz="4" w:space="0"/>
              <w:bottom w:val="single" w:color="000000" w:sz="4" w:space="0"/>
              <w:right w:val="single" w:color="000000" w:sz="4" w:space="0"/>
            </w:tcBorders>
            <w:vAlign w:val="center"/>
          </w:tcPr>
          <w:p w14:paraId="54F24415">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网御星云POWER V-VPN-V1230</w:t>
            </w:r>
          </w:p>
        </w:tc>
        <w:tc>
          <w:tcPr>
            <w:tcW w:w="460" w:type="pct"/>
            <w:tcBorders>
              <w:top w:val="single" w:color="000000" w:sz="4" w:space="0"/>
              <w:left w:val="single" w:color="000000" w:sz="4" w:space="0"/>
              <w:bottom w:val="single" w:color="000000" w:sz="4" w:space="0"/>
              <w:right w:val="single" w:color="000000" w:sz="4" w:space="0"/>
            </w:tcBorders>
            <w:vAlign w:val="center"/>
          </w:tcPr>
          <w:p w14:paraId="6D2AB005">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台</w:t>
            </w:r>
          </w:p>
        </w:tc>
        <w:tc>
          <w:tcPr>
            <w:tcW w:w="416" w:type="pct"/>
            <w:tcBorders>
              <w:top w:val="single" w:color="000000" w:sz="4" w:space="0"/>
              <w:left w:val="single" w:color="000000" w:sz="4" w:space="0"/>
              <w:bottom w:val="single" w:color="000000" w:sz="4" w:space="0"/>
              <w:right w:val="single" w:color="000000" w:sz="4" w:space="0"/>
            </w:tcBorders>
            <w:vAlign w:val="center"/>
          </w:tcPr>
          <w:p w14:paraId="19AF9A38">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1</w:t>
            </w:r>
          </w:p>
        </w:tc>
        <w:tc>
          <w:tcPr>
            <w:tcW w:w="1026" w:type="pct"/>
            <w:vMerge w:val="continue"/>
            <w:tcBorders>
              <w:left w:val="single" w:color="000000" w:sz="4" w:space="0"/>
              <w:right w:val="single" w:color="000000" w:sz="4" w:space="0"/>
            </w:tcBorders>
            <w:noWrap/>
            <w:vAlign w:val="center"/>
          </w:tcPr>
          <w:p w14:paraId="00BC0720">
            <w:pPr>
              <w:widowControl/>
              <w:spacing w:line="460" w:lineRule="exact"/>
              <w:jc w:val="left"/>
              <w:textAlignment w:val="center"/>
              <w:rPr>
                <w:rFonts w:hint="eastAsia" w:ascii="宋体" w:hAnsi="宋体" w:cs="宋体"/>
                <w:color w:val="auto"/>
                <w:szCs w:val="21"/>
              </w:rPr>
            </w:pPr>
          </w:p>
        </w:tc>
      </w:tr>
      <w:tr w14:paraId="3CA5CD75">
        <w:tblPrEx>
          <w:tblCellMar>
            <w:top w:w="0" w:type="dxa"/>
            <w:left w:w="108" w:type="dxa"/>
            <w:bottom w:w="0" w:type="dxa"/>
            <w:right w:w="108" w:type="dxa"/>
          </w:tblCellMar>
        </w:tblPrEx>
        <w:trPr>
          <w:trHeight w:val="240" w:hRule="atLeast"/>
          <w:jc w:val="center"/>
        </w:trPr>
        <w:tc>
          <w:tcPr>
            <w:tcW w:w="372" w:type="pct"/>
            <w:tcBorders>
              <w:top w:val="single" w:color="000000" w:sz="4" w:space="0"/>
              <w:left w:val="single" w:color="000000" w:sz="4" w:space="0"/>
              <w:bottom w:val="single" w:color="000000" w:sz="4" w:space="0"/>
              <w:right w:val="single" w:color="000000" w:sz="4" w:space="0"/>
            </w:tcBorders>
            <w:vAlign w:val="center"/>
          </w:tcPr>
          <w:p w14:paraId="287F68B2">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35</w:t>
            </w:r>
          </w:p>
        </w:tc>
        <w:tc>
          <w:tcPr>
            <w:tcW w:w="975" w:type="pct"/>
            <w:tcBorders>
              <w:top w:val="single" w:color="000000" w:sz="4" w:space="0"/>
              <w:left w:val="single" w:color="000000" w:sz="4" w:space="0"/>
              <w:bottom w:val="single" w:color="000000" w:sz="4" w:space="0"/>
              <w:right w:val="single" w:color="000000" w:sz="4" w:space="0"/>
            </w:tcBorders>
            <w:vAlign w:val="center"/>
          </w:tcPr>
          <w:p w14:paraId="3AE040DE">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数据库审计</w:t>
            </w:r>
          </w:p>
        </w:tc>
        <w:tc>
          <w:tcPr>
            <w:tcW w:w="1748" w:type="pct"/>
            <w:tcBorders>
              <w:top w:val="single" w:color="000000" w:sz="4" w:space="0"/>
              <w:left w:val="single" w:color="000000" w:sz="4" w:space="0"/>
              <w:bottom w:val="single" w:color="000000" w:sz="4" w:space="0"/>
              <w:right w:val="single" w:color="000000" w:sz="4" w:space="0"/>
            </w:tcBorders>
            <w:vAlign w:val="center"/>
          </w:tcPr>
          <w:p w14:paraId="48255412">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思福迪LogBase-D3750</w:t>
            </w:r>
          </w:p>
        </w:tc>
        <w:tc>
          <w:tcPr>
            <w:tcW w:w="460" w:type="pct"/>
            <w:tcBorders>
              <w:top w:val="single" w:color="000000" w:sz="4" w:space="0"/>
              <w:left w:val="single" w:color="000000" w:sz="4" w:space="0"/>
              <w:bottom w:val="single" w:color="000000" w:sz="4" w:space="0"/>
              <w:right w:val="single" w:color="000000" w:sz="4" w:space="0"/>
            </w:tcBorders>
            <w:vAlign w:val="center"/>
          </w:tcPr>
          <w:p w14:paraId="5B17250F">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台</w:t>
            </w:r>
          </w:p>
        </w:tc>
        <w:tc>
          <w:tcPr>
            <w:tcW w:w="416" w:type="pct"/>
            <w:tcBorders>
              <w:top w:val="single" w:color="000000" w:sz="4" w:space="0"/>
              <w:left w:val="single" w:color="000000" w:sz="4" w:space="0"/>
              <w:bottom w:val="single" w:color="000000" w:sz="4" w:space="0"/>
              <w:right w:val="single" w:color="000000" w:sz="4" w:space="0"/>
            </w:tcBorders>
            <w:vAlign w:val="center"/>
          </w:tcPr>
          <w:p w14:paraId="21F58738">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1</w:t>
            </w:r>
          </w:p>
        </w:tc>
        <w:tc>
          <w:tcPr>
            <w:tcW w:w="1026" w:type="pct"/>
            <w:vMerge w:val="continue"/>
            <w:tcBorders>
              <w:left w:val="single" w:color="000000" w:sz="4" w:space="0"/>
              <w:right w:val="single" w:color="000000" w:sz="4" w:space="0"/>
            </w:tcBorders>
            <w:noWrap/>
            <w:vAlign w:val="center"/>
          </w:tcPr>
          <w:p w14:paraId="63512FDB">
            <w:pPr>
              <w:widowControl/>
              <w:spacing w:line="460" w:lineRule="exact"/>
              <w:jc w:val="left"/>
              <w:textAlignment w:val="center"/>
              <w:rPr>
                <w:rFonts w:hint="eastAsia" w:ascii="宋体" w:hAnsi="宋体" w:cs="宋体"/>
                <w:color w:val="auto"/>
                <w:szCs w:val="21"/>
              </w:rPr>
            </w:pPr>
          </w:p>
        </w:tc>
      </w:tr>
      <w:tr w14:paraId="74E55B84">
        <w:tblPrEx>
          <w:tblCellMar>
            <w:top w:w="0" w:type="dxa"/>
            <w:left w:w="108" w:type="dxa"/>
            <w:bottom w:w="0" w:type="dxa"/>
            <w:right w:w="108" w:type="dxa"/>
          </w:tblCellMar>
        </w:tblPrEx>
        <w:trPr>
          <w:trHeight w:val="240" w:hRule="atLeast"/>
          <w:jc w:val="center"/>
        </w:trPr>
        <w:tc>
          <w:tcPr>
            <w:tcW w:w="372" w:type="pct"/>
            <w:tcBorders>
              <w:top w:val="single" w:color="000000" w:sz="4" w:space="0"/>
              <w:left w:val="single" w:color="000000" w:sz="4" w:space="0"/>
              <w:bottom w:val="single" w:color="000000" w:sz="4" w:space="0"/>
              <w:right w:val="single" w:color="000000" w:sz="4" w:space="0"/>
            </w:tcBorders>
            <w:vAlign w:val="center"/>
          </w:tcPr>
          <w:p w14:paraId="3FC7E6BB">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36</w:t>
            </w:r>
          </w:p>
        </w:tc>
        <w:tc>
          <w:tcPr>
            <w:tcW w:w="975" w:type="pct"/>
            <w:tcBorders>
              <w:top w:val="single" w:color="000000" w:sz="4" w:space="0"/>
              <w:left w:val="single" w:color="000000" w:sz="4" w:space="0"/>
              <w:bottom w:val="single" w:color="000000" w:sz="4" w:space="0"/>
              <w:right w:val="single" w:color="000000" w:sz="4" w:space="0"/>
            </w:tcBorders>
            <w:vAlign w:val="center"/>
          </w:tcPr>
          <w:p w14:paraId="72EB7CFB">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城域网千兆IPS</w:t>
            </w:r>
          </w:p>
        </w:tc>
        <w:tc>
          <w:tcPr>
            <w:tcW w:w="1748" w:type="pct"/>
            <w:tcBorders>
              <w:top w:val="single" w:color="000000" w:sz="4" w:space="0"/>
              <w:left w:val="single" w:color="000000" w:sz="4" w:space="0"/>
              <w:bottom w:val="single" w:color="000000" w:sz="4" w:space="0"/>
              <w:right w:val="single" w:color="000000" w:sz="4" w:space="0"/>
            </w:tcBorders>
            <w:vAlign w:val="center"/>
          </w:tcPr>
          <w:p w14:paraId="4F269C59">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网御星云LEADSEC-5100FS-IPS</w:t>
            </w:r>
          </w:p>
        </w:tc>
        <w:tc>
          <w:tcPr>
            <w:tcW w:w="460" w:type="pct"/>
            <w:tcBorders>
              <w:top w:val="single" w:color="000000" w:sz="4" w:space="0"/>
              <w:left w:val="single" w:color="000000" w:sz="4" w:space="0"/>
              <w:bottom w:val="single" w:color="000000" w:sz="4" w:space="0"/>
              <w:right w:val="single" w:color="000000" w:sz="4" w:space="0"/>
            </w:tcBorders>
            <w:vAlign w:val="center"/>
          </w:tcPr>
          <w:p w14:paraId="1748E338">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台</w:t>
            </w:r>
          </w:p>
        </w:tc>
        <w:tc>
          <w:tcPr>
            <w:tcW w:w="416" w:type="pct"/>
            <w:tcBorders>
              <w:top w:val="single" w:color="000000" w:sz="4" w:space="0"/>
              <w:left w:val="single" w:color="000000" w:sz="4" w:space="0"/>
              <w:bottom w:val="single" w:color="000000" w:sz="4" w:space="0"/>
              <w:right w:val="single" w:color="000000" w:sz="4" w:space="0"/>
            </w:tcBorders>
            <w:vAlign w:val="center"/>
          </w:tcPr>
          <w:p w14:paraId="6241897F">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1</w:t>
            </w:r>
          </w:p>
        </w:tc>
        <w:tc>
          <w:tcPr>
            <w:tcW w:w="1026" w:type="pct"/>
            <w:vMerge w:val="continue"/>
            <w:tcBorders>
              <w:left w:val="single" w:color="000000" w:sz="4" w:space="0"/>
              <w:bottom w:val="single" w:color="000000" w:sz="4" w:space="0"/>
              <w:right w:val="single" w:color="000000" w:sz="4" w:space="0"/>
            </w:tcBorders>
            <w:noWrap/>
            <w:vAlign w:val="center"/>
          </w:tcPr>
          <w:p w14:paraId="0744C926">
            <w:pPr>
              <w:widowControl/>
              <w:spacing w:line="460" w:lineRule="exact"/>
              <w:jc w:val="left"/>
              <w:textAlignment w:val="center"/>
              <w:rPr>
                <w:rFonts w:hint="eastAsia" w:ascii="宋体" w:hAnsi="宋体" w:cs="宋体"/>
                <w:color w:val="auto"/>
                <w:szCs w:val="21"/>
              </w:rPr>
            </w:pPr>
          </w:p>
        </w:tc>
      </w:tr>
    </w:tbl>
    <w:p w14:paraId="1DF4D74F">
      <w:pPr>
        <w:spacing w:line="460" w:lineRule="exact"/>
        <w:rPr>
          <w:rFonts w:hint="eastAsia" w:ascii="宋体" w:hAnsi="宋体" w:cs="宋体"/>
          <w:color w:val="auto"/>
          <w:szCs w:val="21"/>
        </w:rPr>
      </w:pPr>
    </w:p>
    <w:p w14:paraId="54F4AB05">
      <w:pPr>
        <w:spacing w:line="460" w:lineRule="exact"/>
        <w:rPr>
          <w:rFonts w:hint="eastAsia" w:ascii="宋体" w:hAnsi="宋体" w:cs="宋体"/>
          <w:b/>
          <w:color w:val="auto"/>
          <w:szCs w:val="21"/>
        </w:rPr>
      </w:pPr>
      <w:r>
        <w:rPr>
          <w:rFonts w:hint="eastAsia" w:ascii="宋体" w:hAnsi="宋体" w:cs="宋体"/>
          <w:b/>
          <w:color w:val="auto"/>
          <w:szCs w:val="21"/>
        </w:rPr>
        <w:t>2）安全产品特征库升级服务</w:t>
      </w:r>
    </w:p>
    <w:tbl>
      <w:tblPr>
        <w:tblStyle w:val="27"/>
        <w:tblW w:w="8865" w:type="dxa"/>
        <w:tblInd w:w="93" w:type="dxa"/>
        <w:tblLayout w:type="fixed"/>
        <w:tblCellMar>
          <w:top w:w="0" w:type="dxa"/>
          <w:left w:w="108" w:type="dxa"/>
          <w:bottom w:w="0" w:type="dxa"/>
          <w:right w:w="108" w:type="dxa"/>
        </w:tblCellMar>
      </w:tblPr>
      <w:tblGrid>
        <w:gridCol w:w="673"/>
        <w:gridCol w:w="2637"/>
        <w:gridCol w:w="3879"/>
        <w:gridCol w:w="829"/>
        <w:gridCol w:w="847"/>
      </w:tblGrid>
      <w:tr w14:paraId="6A9F45AF">
        <w:tblPrEx>
          <w:tblCellMar>
            <w:top w:w="0" w:type="dxa"/>
            <w:left w:w="108" w:type="dxa"/>
            <w:bottom w:w="0" w:type="dxa"/>
            <w:right w:w="108" w:type="dxa"/>
          </w:tblCellMar>
        </w:tblPrEx>
        <w:trPr>
          <w:trHeight w:val="240" w:hRule="atLeast"/>
        </w:trPr>
        <w:tc>
          <w:tcPr>
            <w:tcW w:w="673" w:type="dxa"/>
            <w:tcBorders>
              <w:top w:val="single" w:color="000000" w:sz="4" w:space="0"/>
              <w:left w:val="single" w:color="000000" w:sz="4" w:space="0"/>
              <w:bottom w:val="single" w:color="000000" w:sz="4" w:space="0"/>
              <w:right w:val="single" w:color="000000" w:sz="4" w:space="0"/>
            </w:tcBorders>
            <w:noWrap/>
            <w:vAlign w:val="center"/>
          </w:tcPr>
          <w:p w14:paraId="4951B6EF">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序号</w:t>
            </w:r>
          </w:p>
        </w:tc>
        <w:tc>
          <w:tcPr>
            <w:tcW w:w="2637" w:type="dxa"/>
            <w:tcBorders>
              <w:top w:val="single" w:color="000000" w:sz="4" w:space="0"/>
              <w:left w:val="single" w:color="000000" w:sz="4" w:space="0"/>
              <w:bottom w:val="single" w:color="000000" w:sz="4" w:space="0"/>
              <w:right w:val="single" w:color="000000" w:sz="4" w:space="0"/>
            </w:tcBorders>
            <w:noWrap/>
            <w:vAlign w:val="center"/>
          </w:tcPr>
          <w:p w14:paraId="5EE3B9AD">
            <w:pPr>
              <w:widowControl/>
              <w:spacing w:line="460" w:lineRule="exact"/>
              <w:jc w:val="center"/>
              <w:rPr>
                <w:rFonts w:hint="eastAsia" w:ascii="宋体" w:hAnsi="宋体" w:cs="宋体"/>
                <w:color w:val="auto"/>
                <w:szCs w:val="21"/>
              </w:rPr>
            </w:pPr>
            <w:r>
              <w:rPr>
                <w:rFonts w:hint="eastAsia" w:ascii="宋体" w:hAnsi="宋体" w:cs="宋体"/>
                <w:b/>
                <w:bCs/>
                <w:color w:val="auto"/>
                <w:kern w:val="0"/>
                <w:szCs w:val="21"/>
              </w:rPr>
              <w:t>设备/系统名称</w:t>
            </w:r>
          </w:p>
        </w:tc>
        <w:tc>
          <w:tcPr>
            <w:tcW w:w="3879" w:type="dxa"/>
            <w:tcBorders>
              <w:top w:val="single" w:color="000000" w:sz="4" w:space="0"/>
              <w:left w:val="single" w:color="000000" w:sz="4" w:space="0"/>
              <w:bottom w:val="single" w:color="000000" w:sz="4" w:space="0"/>
              <w:right w:val="single" w:color="000000" w:sz="4" w:space="0"/>
            </w:tcBorders>
            <w:noWrap/>
            <w:vAlign w:val="center"/>
          </w:tcPr>
          <w:p w14:paraId="61570D4B">
            <w:pPr>
              <w:widowControl/>
              <w:spacing w:line="460" w:lineRule="exact"/>
              <w:jc w:val="center"/>
              <w:rPr>
                <w:rFonts w:hint="eastAsia" w:ascii="宋体" w:hAnsi="宋体" w:cs="宋体"/>
                <w:color w:val="auto"/>
                <w:szCs w:val="21"/>
              </w:rPr>
            </w:pPr>
            <w:r>
              <w:rPr>
                <w:rFonts w:hint="eastAsia" w:ascii="宋体" w:hAnsi="宋体" w:cs="宋体"/>
                <w:b/>
                <w:bCs/>
                <w:color w:val="auto"/>
                <w:kern w:val="0"/>
                <w:szCs w:val="21"/>
              </w:rPr>
              <w:t>服务要求</w:t>
            </w:r>
          </w:p>
        </w:tc>
        <w:tc>
          <w:tcPr>
            <w:tcW w:w="829" w:type="dxa"/>
            <w:tcBorders>
              <w:top w:val="single" w:color="000000" w:sz="4" w:space="0"/>
              <w:left w:val="single" w:color="000000" w:sz="4" w:space="0"/>
              <w:bottom w:val="single" w:color="000000" w:sz="4" w:space="0"/>
              <w:right w:val="single" w:color="000000" w:sz="4" w:space="0"/>
            </w:tcBorders>
            <w:noWrap/>
            <w:vAlign w:val="center"/>
          </w:tcPr>
          <w:p w14:paraId="63A5E237">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单位</w:t>
            </w:r>
          </w:p>
        </w:tc>
        <w:tc>
          <w:tcPr>
            <w:tcW w:w="847" w:type="dxa"/>
            <w:tcBorders>
              <w:top w:val="single" w:color="000000" w:sz="4" w:space="0"/>
              <w:left w:val="single" w:color="000000" w:sz="4" w:space="0"/>
              <w:bottom w:val="single" w:color="000000" w:sz="4" w:space="0"/>
              <w:right w:val="single" w:color="000000" w:sz="4" w:space="0"/>
            </w:tcBorders>
            <w:noWrap/>
            <w:vAlign w:val="center"/>
          </w:tcPr>
          <w:p w14:paraId="6DE44E5D">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数量</w:t>
            </w:r>
          </w:p>
        </w:tc>
      </w:tr>
      <w:tr w14:paraId="595B50A5">
        <w:tblPrEx>
          <w:tblCellMar>
            <w:top w:w="0" w:type="dxa"/>
            <w:left w:w="108" w:type="dxa"/>
            <w:bottom w:w="0" w:type="dxa"/>
            <w:right w:w="108" w:type="dxa"/>
          </w:tblCellMar>
        </w:tblPrEx>
        <w:trPr>
          <w:trHeight w:val="240" w:hRule="atLeast"/>
        </w:trPr>
        <w:tc>
          <w:tcPr>
            <w:tcW w:w="673" w:type="dxa"/>
            <w:tcBorders>
              <w:top w:val="single" w:color="000000" w:sz="4" w:space="0"/>
              <w:left w:val="single" w:color="000000" w:sz="4" w:space="0"/>
              <w:bottom w:val="single" w:color="000000" w:sz="4" w:space="0"/>
              <w:right w:val="single" w:color="000000" w:sz="4" w:space="0"/>
            </w:tcBorders>
            <w:vAlign w:val="center"/>
          </w:tcPr>
          <w:p w14:paraId="7B414D2C">
            <w:pPr>
              <w:widowControl/>
              <w:spacing w:line="460" w:lineRule="exact"/>
              <w:jc w:val="center"/>
              <w:textAlignment w:val="center"/>
              <w:rPr>
                <w:rFonts w:hint="eastAsia" w:ascii="宋体" w:hAnsi="宋体" w:cs="宋体"/>
                <w:color w:val="auto"/>
                <w:kern w:val="0"/>
                <w:szCs w:val="21"/>
              </w:rPr>
            </w:pPr>
            <w:r>
              <w:rPr>
                <w:rFonts w:hint="eastAsia" w:ascii="宋体" w:hAnsi="宋体" w:cs="宋体"/>
                <w:color w:val="auto"/>
                <w:kern w:val="0"/>
                <w:szCs w:val="21"/>
              </w:rPr>
              <w:t>1</w:t>
            </w:r>
          </w:p>
        </w:tc>
        <w:tc>
          <w:tcPr>
            <w:tcW w:w="2637" w:type="dxa"/>
            <w:tcBorders>
              <w:top w:val="single" w:color="000000" w:sz="4" w:space="0"/>
              <w:left w:val="single" w:color="000000" w:sz="4" w:space="0"/>
              <w:bottom w:val="single" w:color="000000" w:sz="4" w:space="0"/>
              <w:right w:val="single" w:color="000000" w:sz="4" w:space="0"/>
            </w:tcBorders>
            <w:vAlign w:val="center"/>
          </w:tcPr>
          <w:p w14:paraId="133A81D4">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党政网防火墙特征库升级</w:t>
            </w:r>
          </w:p>
        </w:tc>
        <w:tc>
          <w:tcPr>
            <w:tcW w:w="3879" w:type="dxa"/>
            <w:tcBorders>
              <w:top w:val="single" w:color="000000" w:sz="4" w:space="0"/>
              <w:left w:val="single" w:color="000000" w:sz="4" w:space="0"/>
              <w:bottom w:val="single" w:color="000000" w:sz="4" w:space="0"/>
              <w:right w:val="single" w:color="000000" w:sz="4" w:space="0"/>
            </w:tcBorders>
            <w:vAlign w:val="center"/>
          </w:tcPr>
          <w:p w14:paraId="46936AC5">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锐捷RG-WALL1600-M5100一年特征库升级服务，含1年病毒库、攻击库、应用识别库、垃圾邮件库、网页分类库特征库升级服务授权</w:t>
            </w:r>
          </w:p>
        </w:tc>
        <w:tc>
          <w:tcPr>
            <w:tcW w:w="829" w:type="dxa"/>
            <w:tcBorders>
              <w:top w:val="single" w:color="000000" w:sz="4" w:space="0"/>
              <w:left w:val="single" w:color="000000" w:sz="4" w:space="0"/>
              <w:bottom w:val="single" w:color="000000" w:sz="4" w:space="0"/>
              <w:right w:val="single" w:color="000000" w:sz="4" w:space="0"/>
            </w:tcBorders>
            <w:vAlign w:val="center"/>
          </w:tcPr>
          <w:p w14:paraId="2073EFB8">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套</w:t>
            </w:r>
          </w:p>
        </w:tc>
        <w:tc>
          <w:tcPr>
            <w:tcW w:w="847" w:type="dxa"/>
            <w:tcBorders>
              <w:top w:val="single" w:color="000000" w:sz="4" w:space="0"/>
              <w:left w:val="single" w:color="000000" w:sz="4" w:space="0"/>
              <w:bottom w:val="single" w:color="000000" w:sz="4" w:space="0"/>
              <w:right w:val="single" w:color="000000" w:sz="4" w:space="0"/>
            </w:tcBorders>
            <w:vAlign w:val="center"/>
          </w:tcPr>
          <w:p w14:paraId="1AC02BC1">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2</w:t>
            </w:r>
          </w:p>
        </w:tc>
      </w:tr>
      <w:tr w14:paraId="3F92BA37">
        <w:tblPrEx>
          <w:tblCellMar>
            <w:top w:w="0" w:type="dxa"/>
            <w:left w:w="108" w:type="dxa"/>
            <w:bottom w:w="0" w:type="dxa"/>
            <w:right w:w="108" w:type="dxa"/>
          </w:tblCellMar>
        </w:tblPrEx>
        <w:trPr>
          <w:trHeight w:val="240" w:hRule="atLeast"/>
        </w:trPr>
        <w:tc>
          <w:tcPr>
            <w:tcW w:w="673" w:type="dxa"/>
            <w:tcBorders>
              <w:top w:val="single" w:color="000000" w:sz="4" w:space="0"/>
              <w:left w:val="single" w:color="000000" w:sz="4" w:space="0"/>
              <w:bottom w:val="single" w:color="000000" w:sz="4" w:space="0"/>
              <w:right w:val="single" w:color="000000" w:sz="4" w:space="0"/>
            </w:tcBorders>
            <w:vAlign w:val="center"/>
          </w:tcPr>
          <w:p w14:paraId="1F31B95D">
            <w:pPr>
              <w:widowControl/>
              <w:spacing w:line="460" w:lineRule="exact"/>
              <w:jc w:val="center"/>
              <w:textAlignment w:val="center"/>
              <w:rPr>
                <w:rFonts w:hint="eastAsia" w:ascii="宋体" w:hAnsi="宋体" w:cs="宋体"/>
                <w:color w:val="auto"/>
                <w:kern w:val="0"/>
                <w:szCs w:val="21"/>
              </w:rPr>
            </w:pPr>
            <w:r>
              <w:rPr>
                <w:rFonts w:hint="eastAsia" w:ascii="宋体" w:hAnsi="宋体" w:cs="宋体"/>
                <w:color w:val="auto"/>
                <w:kern w:val="0"/>
                <w:szCs w:val="21"/>
              </w:rPr>
              <w:t>2</w:t>
            </w:r>
          </w:p>
        </w:tc>
        <w:tc>
          <w:tcPr>
            <w:tcW w:w="2637" w:type="dxa"/>
            <w:tcBorders>
              <w:top w:val="single" w:color="000000" w:sz="4" w:space="0"/>
              <w:left w:val="single" w:color="000000" w:sz="4" w:space="0"/>
              <w:bottom w:val="single" w:color="000000" w:sz="4" w:space="0"/>
              <w:right w:val="single" w:color="000000" w:sz="4" w:space="0"/>
            </w:tcBorders>
            <w:vAlign w:val="center"/>
          </w:tcPr>
          <w:p w14:paraId="51A0DC15">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上网行为管理特征库升级</w:t>
            </w:r>
          </w:p>
        </w:tc>
        <w:tc>
          <w:tcPr>
            <w:tcW w:w="3879" w:type="dxa"/>
            <w:tcBorders>
              <w:top w:val="single" w:color="000000" w:sz="4" w:space="0"/>
              <w:left w:val="single" w:color="000000" w:sz="4" w:space="0"/>
              <w:bottom w:val="single" w:color="000000" w:sz="4" w:space="0"/>
              <w:right w:val="single" w:color="000000" w:sz="4" w:space="0"/>
            </w:tcBorders>
            <w:vAlign w:val="center"/>
          </w:tcPr>
          <w:p w14:paraId="2327ED6B">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深信服AC-1000-E440一年特征库升级服务，含1年URL&amp;应用识别规则库升级</w:t>
            </w:r>
          </w:p>
        </w:tc>
        <w:tc>
          <w:tcPr>
            <w:tcW w:w="829" w:type="dxa"/>
            <w:tcBorders>
              <w:top w:val="single" w:color="000000" w:sz="4" w:space="0"/>
              <w:left w:val="single" w:color="000000" w:sz="4" w:space="0"/>
              <w:bottom w:val="single" w:color="000000" w:sz="4" w:space="0"/>
              <w:right w:val="single" w:color="000000" w:sz="4" w:space="0"/>
            </w:tcBorders>
            <w:vAlign w:val="center"/>
          </w:tcPr>
          <w:p w14:paraId="4DCBE8E7">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套</w:t>
            </w:r>
          </w:p>
        </w:tc>
        <w:tc>
          <w:tcPr>
            <w:tcW w:w="847" w:type="dxa"/>
            <w:tcBorders>
              <w:top w:val="single" w:color="000000" w:sz="4" w:space="0"/>
              <w:left w:val="single" w:color="000000" w:sz="4" w:space="0"/>
              <w:bottom w:val="single" w:color="000000" w:sz="4" w:space="0"/>
              <w:right w:val="single" w:color="000000" w:sz="4" w:space="0"/>
            </w:tcBorders>
            <w:vAlign w:val="center"/>
          </w:tcPr>
          <w:p w14:paraId="22B2C740">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1</w:t>
            </w:r>
          </w:p>
        </w:tc>
      </w:tr>
      <w:tr w14:paraId="20EC1260">
        <w:tblPrEx>
          <w:tblCellMar>
            <w:top w:w="0" w:type="dxa"/>
            <w:left w:w="108" w:type="dxa"/>
            <w:bottom w:w="0" w:type="dxa"/>
            <w:right w:w="108" w:type="dxa"/>
          </w:tblCellMar>
        </w:tblPrEx>
        <w:trPr>
          <w:trHeight w:val="240" w:hRule="atLeast"/>
        </w:trPr>
        <w:tc>
          <w:tcPr>
            <w:tcW w:w="673" w:type="dxa"/>
            <w:tcBorders>
              <w:top w:val="single" w:color="000000" w:sz="4" w:space="0"/>
              <w:left w:val="single" w:color="000000" w:sz="4" w:space="0"/>
              <w:bottom w:val="single" w:color="000000" w:sz="4" w:space="0"/>
              <w:right w:val="single" w:color="000000" w:sz="4" w:space="0"/>
            </w:tcBorders>
            <w:vAlign w:val="center"/>
          </w:tcPr>
          <w:p w14:paraId="7AFEB342">
            <w:pPr>
              <w:widowControl/>
              <w:spacing w:line="460" w:lineRule="exact"/>
              <w:jc w:val="center"/>
              <w:textAlignment w:val="center"/>
              <w:rPr>
                <w:rFonts w:hint="eastAsia" w:ascii="宋体" w:hAnsi="宋体" w:cs="宋体"/>
                <w:color w:val="auto"/>
                <w:kern w:val="0"/>
                <w:szCs w:val="21"/>
              </w:rPr>
            </w:pPr>
            <w:r>
              <w:rPr>
                <w:rFonts w:hint="eastAsia" w:ascii="宋体" w:hAnsi="宋体" w:cs="宋体"/>
                <w:color w:val="auto"/>
                <w:kern w:val="0"/>
                <w:szCs w:val="21"/>
              </w:rPr>
              <w:t>3</w:t>
            </w:r>
          </w:p>
        </w:tc>
        <w:tc>
          <w:tcPr>
            <w:tcW w:w="2637" w:type="dxa"/>
            <w:tcBorders>
              <w:top w:val="single" w:color="000000" w:sz="4" w:space="0"/>
              <w:left w:val="single" w:color="000000" w:sz="4" w:space="0"/>
              <w:bottom w:val="single" w:color="000000" w:sz="4" w:space="0"/>
              <w:right w:val="single" w:color="000000" w:sz="4" w:space="0"/>
            </w:tcBorders>
            <w:vAlign w:val="center"/>
          </w:tcPr>
          <w:p w14:paraId="182FDEAB">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杀毒软件特征库升级</w:t>
            </w:r>
          </w:p>
        </w:tc>
        <w:tc>
          <w:tcPr>
            <w:tcW w:w="3879" w:type="dxa"/>
            <w:tcBorders>
              <w:top w:val="single" w:color="000000" w:sz="4" w:space="0"/>
              <w:left w:val="single" w:color="000000" w:sz="4" w:space="0"/>
              <w:bottom w:val="single" w:color="000000" w:sz="4" w:space="0"/>
              <w:right w:val="single" w:color="000000" w:sz="4" w:space="0"/>
            </w:tcBorders>
            <w:vAlign w:val="center"/>
          </w:tcPr>
          <w:p w14:paraId="7F7E0AFA">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奇安信天擎Windows服务器版一年特征库升级服务，含防病毒功能、补丁管理功能提供一年更新维护服务。</w:t>
            </w:r>
          </w:p>
        </w:tc>
        <w:tc>
          <w:tcPr>
            <w:tcW w:w="829" w:type="dxa"/>
            <w:tcBorders>
              <w:top w:val="single" w:color="000000" w:sz="4" w:space="0"/>
              <w:left w:val="single" w:color="000000" w:sz="4" w:space="0"/>
              <w:bottom w:val="single" w:color="000000" w:sz="4" w:space="0"/>
              <w:right w:val="single" w:color="000000" w:sz="4" w:space="0"/>
            </w:tcBorders>
            <w:vAlign w:val="center"/>
          </w:tcPr>
          <w:p w14:paraId="21781641">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点</w:t>
            </w:r>
          </w:p>
        </w:tc>
        <w:tc>
          <w:tcPr>
            <w:tcW w:w="847" w:type="dxa"/>
            <w:tcBorders>
              <w:top w:val="single" w:color="000000" w:sz="4" w:space="0"/>
              <w:left w:val="single" w:color="000000" w:sz="4" w:space="0"/>
              <w:bottom w:val="single" w:color="000000" w:sz="4" w:space="0"/>
              <w:right w:val="single" w:color="000000" w:sz="4" w:space="0"/>
            </w:tcBorders>
            <w:vAlign w:val="center"/>
          </w:tcPr>
          <w:p w14:paraId="16FA71CA">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50</w:t>
            </w:r>
          </w:p>
        </w:tc>
      </w:tr>
      <w:tr w14:paraId="4D77B486">
        <w:tblPrEx>
          <w:tblCellMar>
            <w:top w:w="0" w:type="dxa"/>
            <w:left w:w="108" w:type="dxa"/>
            <w:bottom w:w="0" w:type="dxa"/>
            <w:right w:w="108" w:type="dxa"/>
          </w:tblCellMar>
        </w:tblPrEx>
        <w:trPr>
          <w:trHeight w:val="240" w:hRule="atLeast"/>
        </w:trPr>
        <w:tc>
          <w:tcPr>
            <w:tcW w:w="673" w:type="dxa"/>
            <w:tcBorders>
              <w:top w:val="single" w:color="000000" w:sz="4" w:space="0"/>
              <w:left w:val="single" w:color="000000" w:sz="4" w:space="0"/>
              <w:bottom w:val="single" w:color="000000" w:sz="4" w:space="0"/>
              <w:right w:val="single" w:color="000000" w:sz="4" w:space="0"/>
            </w:tcBorders>
            <w:vAlign w:val="center"/>
          </w:tcPr>
          <w:p w14:paraId="1B89A500">
            <w:pPr>
              <w:widowControl/>
              <w:spacing w:line="460" w:lineRule="exact"/>
              <w:jc w:val="center"/>
              <w:textAlignment w:val="center"/>
              <w:rPr>
                <w:rFonts w:hint="eastAsia" w:ascii="宋体" w:hAnsi="宋体" w:cs="宋体"/>
                <w:color w:val="auto"/>
                <w:kern w:val="0"/>
                <w:szCs w:val="21"/>
              </w:rPr>
            </w:pPr>
            <w:r>
              <w:rPr>
                <w:rFonts w:hint="eastAsia" w:ascii="宋体" w:hAnsi="宋体" w:cs="宋体"/>
                <w:color w:val="auto"/>
                <w:kern w:val="0"/>
                <w:szCs w:val="21"/>
              </w:rPr>
              <w:t>4</w:t>
            </w:r>
          </w:p>
        </w:tc>
        <w:tc>
          <w:tcPr>
            <w:tcW w:w="2637" w:type="dxa"/>
            <w:tcBorders>
              <w:top w:val="single" w:color="000000" w:sz="4" w:space="0"/>
              <w:left w:val="single" w:color="000000" w:sz="4" w:space="0"/>
              <w:bottom w:val="single" w:color="000000" w:sz="4" w:space="0"/>
              <w:right w:val="single" w:color="000000" w:sz="4" w:space="0"/>
            </w:tcBorders>
            <w:vAlign w:val="center"/>
          </w:tcPr>
          <w:p w14:paraId="0A8BA65A">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城域网千兆WAF特征库升级</w:t>
            </w:r>
          </w:p>
        </w:tc>
        <w:tc>
          <w:tcPr>
            <w:tcW w:w="3879" w:type="dxa"/>
            <w:tcBorders>
              <w:top w:val="single" w:color="000000" w:sz="4" w:space="0"/>
              <w:left w:val="single" w:color="000000" w:sz="4" w:space="0"/>
              <w:bottom w:val="single" w:color="000000" w:sz="4" w:space="0"/>
              <w:right w:val="single" w:color="000000" w:sz="4" w:space="0"/>
            </w:tcBorders>
            <w:vAlign w:val="center"/>
          </w:tcPr>
          <w:p w14:paraId="2A798AC3">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网御星云LEADSEC-6000WAF-C-T一年特征库升级服务，含一年的HTTP协议Web应用防护特征库升级授权。</w:t>
            </w:r>
          </w:p>
        </w:tc>
        <w:tc>
          <w:tcPr>
            <w:tcW w:w="829" w:type="dxa"/>
            <w:tcBorders>
              <w:top w:val="single" w:color="000000" w:sz="4" w:space="0"/>
              <w:left w:val="single" w:color="000000" w:sz="4" w:space="0"/>
              <w:bottom w:val="single" w:color="000000" w:sz="4" w:space="0"/>
              <w:right w:val="single" w:color="000000" w:sz="4" w:space="0"/>
            </w:tcBorders>
            <w:vAlign w:val="center"/>
          </w:tcPr>
          <w:p w14:paraId="13CD19EF">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套</w:t>
            </w:r>
          </w:p>
        </w:tc>
        <w:tc>
          <w:tcPr>
            <w:tcW w:w="847" w:type="dxa"/>
            <w:tcBorders>
              <w:top w:val="single" w:color="000000" w:sz="4" w:space="0"/>
              <w:left w:val="single" w:color="000000" w:sz="4" w:space="0"/>
              <w:bottom w:val="single" w:color="000000" w:sz="4" w:space="0"/>
              <w:right w:val="single" w:color="000000" w:sz="4" w:space="0"/>
            </w:tcBorders>
            <w:vAlign w:val="center"/>
          </w:tcPr>
          <w:p w14:paraId="3E68970D">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1</w:t>
            </w:r>
          </w:p>
        </w:tc>
      </w:tr>
      <w:tr w14:paraId="6F7D4007">
        <w:tblPrEx>
          <w:tblCellMar>
            <w:top w:w="0" w:type="dxa"/>
            <w:left w:w="108" w:type="dxa"/>
            <w:bottom w:w="0" w:type="dxa"/>
            <w:right w:w="108" w:type="dxa"/>
          </w:tblCellMar>
        </w:tblPrEx>
        <w:trPr>
          <w:trHeight w:val="240" w:hRule="atLeast"/>
        </w:trPr>
        <w:tc>
          <w:tcPr>
            <w:tcW w:w="673" w:type="dxa"/>
            <w:tcBorders>
              <w:top w:val="single" w:color="000000" w:sz="4" w:space="0"/>
              <w:left w:val="single" w:color="000000" w:sz="4" w:space="0"/>
              <w:bottom w:val="single" w:color="000000" w:sz="4" w:space="0"/>
              <w:right w:val="single" w:color="000000" w:sz="4" w:space="0"/>
            </w:tcBorders>
            <w:vAlign w:val="center"/>
          </w:tcPr>
          <w:p w14:paraId="04555A9D">
            <w:pPr>
              <w:widowControl/>
              <w:spacing w:line="460" w:lineRule="exact"/>
              <w:jc w:val="center"/>
              <w:textAlignment w:val="center"/>
              <w:rPr>
                <w:rFonts w:hint="eastAsia" w:ascii="宋体" w:hAnsi="宋体" w:cs="宋体"/>
                <w:color w:val="auto"/>
                <w:kern w:val="0"/>
                <w:szCs w:val="21"/>
              </w:rPr>
            </w:pPr>
            <w:r>
              <w:rPr>
                <w:rFonts w:hint="eastAsia" w:ascii="宋体" w:hAnsi="宋体" w:cs="宋体"/>
                <w:color w:val="auto"/>
                <w:kern w:val="0"/>
                <w:szCs w:val="21"/>
              </w:rPr>
              <w:t>5</w:t>
            </w:r>
          </w:p>
        </w:tc>
        <w:tc>
          <w:tcPr>
            <w:tcW w:w="2637" w:type="dxa"/>
            <w:tcBorders>
              <w:top w:val="single" w:color="000000" w:sz="4" w:space="0"/>
              <w:left w:val="single" w:color="000000" w:sz="4" w:space="0"/>
              <w:bottom w:val="single" w:color="000000" w:sz="4" w:space="0"/>
              <w:right w:val="single" w:color="000000" w:sz="4" w:space="0"/>
            </w:tcBorders>
            <w:vAlign w:val="center"/>
          </w:tcPr>
          <w:p w14:paraId="5981FC05">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党政网UTM特征库升级</w:t>
            </w:r>
          </w:p>
        </w:tc>
        <w:tc>
          <w:tcPr>
            <w:tcW w:w="3879" w:type="dxa"/>
            <w:tcBorders>
              <w:top w:val="single" w:color="000000" w:sz="4" w:space="0"/>
              <w:left w:val="single" w:color="000000" w:sz="4" w:space="0"/>
              <w:bottom w:val="single" w:color="000000" w:sz="4" w:space="0"/>
              <w:right w:val="single" w:color="000000" w:sz="4" w:space="0"/>
            </w:tcBorders>
            <w:vAlign w:val="center"/>
          </w:tcPr>
          <w:p w14:paraId="6AAE347D">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网御星云PowerV6000-U3330一年特征库升级服务，含1年AV病毒库升级授权、1年IPS特征库升级授权、1年上网行为管理特征库升级授权。</w:t>
            </w:r>
          </w:p>
        </w:tc>
        <w:tc>
          <w:tcPr>
            <w:tcW w:w="829" w:type="dxa"/>
            <w:tcBorders>
              <w:top w:val="single" w:color="000000" w:sz="4" w:space="0"/>
              <w:left w:val="single" w:color="000000" w:sz="4" w:space="0"/>
              <w:bottom w:val="single" w:color="000000" w:sz="4" w:space="0"/>
              <w:right w:val="single" w:color="000000" w:sz="4" w:space="0"/>
            </w:tcBorders>
            <w:vAlign w:val="center"/>
          </w:tcPr>
          <w:p w14:paraId="38209619">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套</w:t>
            </w:r>
          </w:p>
        </w:tc>
        <w:tc>
          <w:tcPr>
            <w:tcW w:w="847" w:type="dxa"/>
            <w:tcBorders>
              <w:top w:val="single" w:color="000000" w:sz="4" w:space="0"/>
              <w:left w:val="single" w:color="000000" w:sz="4" w:space="0"/>
              <w:bottom w:val="single" w:color="000000" w:sz="4" w:space="0"/>
              <w:right w:val="single" w:color="000000" w:sz="4" w:space="0"/>
            </w:tcBorders>
            <w:vAlign w:val="center"/>
          </w:tcPr>
          <w:p w14:paraId="552B0C21">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2</w:t>
            </w:r>
          </w:p>
        </w:tc>
      </w:tr>
      <w:tr w14:paraId="325B7535">
        <w:tblPrEx>
          <w:tblCellMar>
            <w:top w:w="0" w:type="dxa"/>
            <w:left w:w="108" w:type="dxa"/>
            <w:bottom w:w="0" w:type="dxa"/>
            <w:right w:w="108" w:type="dxa"/>
          </w:tblCellMar>
        </w:tblPrEx>
        <w:trPr>
          <w:trHeight w:val="240" w:hRule="atLeast"/>
        </w:trPr>
        <w:tc>
          <w:tcPr>
            <w:tcW w:w="673" w:type="dxa"/>
            <w:tcBorders>
              <w:top w:val="single" w:color="000000" w:sz="4" w:space="0"/>
              <w:left w:val="single" w:color="000000" w:sz="4" w:space="0"/>
              <w:bottom w:val="single" w:color="000000" w:sz="4" w:space="0"/>
              <w:right w:val="single" w:color="000000" w:sz="4" w:space="0"/>
            </w:tcBorders>
            <w:vAlign w:val="center"/>
          </w:tcPr>
          <w:p w14:paraId="330E37EB">
            <w:pPr>
              <w:widowControl/>
              <w:spacing w:line="460" w:lineRule="exact"/>
              <w:jc w:val="center"/>
              <w:textAlignment w:val="center"/>
              <w:rPr>
                <w:rFonts w:hint="eastAsia" w:ascii="宋体" w:hAnsi="宋体" w:cs="宋体"/>
                <w:color w:val="auto"/>
                <w:kern w:val="0"/>
                <w:szCs w:val="21"/>
              </w:rPr>
            </w:pPr>
            <w:r>
              <w:rPr>
                <w:rFonts w:hint="eastAsia" w:ascii="宋体" w:hAnsi="宋体" w:cs="宋体"/>
                <w:color w:val="auto"/>
                <w:kern w:val="0"/>
                <w:szCs w:val="21"/>
              </w:rPr>
              <w:t>6</w:t>
            </w:r>
          </w:p>
        </w:tc>
        <w:tc>
          <w:tcPr>
            <w:tcW w:w="2637" w:type="dxa"/>
            <w:tcBorders>
              <w:top w:val="single" w:color="000000" w:sz="4" w:space="0"/>
              <w:left w:val="single" w:color="000000" w:sz="4" w:space="0"/>
              <w:bottom w:val="single" w:color="000000" w:sz="4" w:space="0"/>
              <w:right w:val="single" w:color="000000" w:sz="4" w:space="0"/>
            </w:tcBorders>
            <w:vAlign w:val="center"/>
          </w:tcPr>
          <w:p w14:paraId="4383F116">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外网IPS 特征库升级</w:t>
            </w:r>
          </w:p>
        </w:tc>
        <w:tc>
          <w:tcPr>
            <w:tcW w:w="3879" w:type="dxa"/>
            <w:tcBorders>
              <w:top w:val="single" w:color="000000" w:sz="4" w:space="0"/>
              <w:left w:val="single" w:color="000000" w:sz="4" w:space="0"/>
              <w:bottom w:val="single" w:color="000000" w:sz="4" w:space="0"/>
              <w:right w:val="single" w:color="000000" w:sz="4" w:space="0"/>
            </w:tcBorders>
            <w:vAlign w:val="center"/>
          </w:tcPr>
          <w:p w14:paraId="37C4B41B">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网御星云LEADSEC-6000IPS-6800一年特征库升级服务，含1年AV特征库升级授权、1年IPS特征库升级授权。</w:t>
            </w:r>
          </w:p>
        </w:tc>
        <w:tc>
          <w:tcPr>
            <w:tcW w:w="829" w:type="dxa"/>
            <w:tcBorders>
              <w:top w:val="single" w:color="000000" w:sz="4" w:space="0"/>
              <w:left w:val="single" w:color="000000" w:sz="4" w:space="0"/>
              <w:bottom w:val="single" w:color="000000" w:sz="4" w:space="0"/>
              <w:right w:val="single" w:color="000000" w:sz="4" w:space="0"/>
            </w:tcBorders>
            <w:vAlign w:val="center"/>
          </w:tcPr>
          <w:p w14:paraId="103E44DB">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套</w:t>
            </w:r>
          </w:p>
        </w:tc>
        <w:tc>
          <w:tcPr>
            <w:tcW w:w="847" w:type="dxa"/>
            <w:tcBorders>
              <w:top w:val="single" w:color="000000" w:sz="4" w:space="0"/>
              <w:left w:val="single" w:color="000000" w:sz="4" w:space="0"/>
              <w:bottom w:val="single" w:color="000000" w:sz="4" w:space="0"/>
              <w:right w:val="single" w:color="000000" w:sz="4" w:space="0"/>
            </w:tcBorders>
            <w:vAlign w:val="center"/>
          </w:tcPr>
          <w:p w14:paraId="3FE43F41">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2</w:t>
            </w:r>
          </w:p>
        </w:tc>
      </w:tr>
      <w:tr w14:paraId="542402F7">
        <w:tblPrEx>
          <w:tblCellMar>
            <w:top w:w="0" w:type="dxa"/>
            <w:left w:w="108" w:type="dxa"/>
            <w:bottom w:w="0" w:type="dxa"/>
            <w:right w:w="108" w:type="dxa"/>
          </w:tblCellMar>
        </w:tblPrEx>
        <w:trPr>
          <w:trHeight w:val="240" w:hRule="atLeast"/>
        </w:trPr>
        <w:tc>
          <w:tcPr>
            <w:tcW w:w="673" w:type="dxa"/>
            <w:tcBorders>
              <w:top w:val="single" w:color="000000" w:sz="4" w:space="0"/>
              <w:left w:val="single" w:color="000000" w:sz="4" w:space="0"/>
              <w:bottom w:val="single" w:color="000000" w:sz="4" w:space="0"/>
              <w:right w:val="single" w:color="000000" w:sz="4" w:space="0"/>
            </w:tcBorders>
            <w:vAlign w:val="center"/>
          </w:tcPr>
          <w:p w14:paraId="79AC4EDD">
            <w:pPr>
              <w:widowControl/>
              <w:spacing w:line="460" w:lineRule="exact"/>
              <w:jc w:val="center"/>
              <w:textAlignment w:val="center"/>
              <w:rPr>
                <w:rFonts w:hint="eastAsia" w:ascii="宋体" w:hAnsi="宋体" w:cs="宋体"/>
                <w:color w:val="auto"/>
                <w:kern w:val="0"/>
                <w:szCs w:val="21"/>
              </w:rPr>
            </w:pPr>
            <w:r>
              <w:rPr>
                <w:rFonts w:hint="eastAsia" w:ascii="宋体" w:hAnsi="宋体" w:cs="宋体"/>
                <w:color w:val="auto"/>
                <w:kern w:val="0"/>
                <w:szCs w:val="21"/>
              </w:rPr>
              <w:t>7</w:t>
            </w:r>
          </w:p>
        </w:tc>
        <w:tc>
          <w:tcPr>
            <w:tcW w:w="2637" w:type="dxa"/>
            <w:tcBorders>
              <w:top w:val="single" w:color="000000" w:sz="4" w:space="0"/>
              <w:left w:val="single" w:color="000000" w:sz="4" w:space="0"/>
              <w:bottom w:val="single" w:color="000000" w:sz="4" w:space="0"/>
              <w:right w:val="single" w:color="000000" w:sz="4" w:space="0"/>
            </w:tcBorders>
            <w:vAlign w:val="center"/>
          </w:tcPr>
          <w:p w14:paraId="625A619B">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城域网万兆WAF特征库升级</w:t>
            </w:r>
          </w:p>
        </w:tc>
        <w:tc>
          <w:tcPr>
            <w:tcW w:w="3879" w:type="dxa"/>
            <w:tcBorders>
              <w:top w:val="single" w:color="000000" w:sz="4" w:space="0"/>
              <w:left w:val="single" w:color="000000" w:sz="4" w:space="0"/>
              <w:bottom w:val="single" w:color="000000" w:sz="4" w:space="0"/>
              <w:right w:val="single" w:color="000000" w:sz="4" w:space="0"/>
            </w:tcBorders>
            <w:vAlign w:val="center"/>
          </w:tcPr>
          <w:p w14:paraId="405F51BF">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网御星云Leadsec-6000WAF-T5一年特征库升级服务，含一年的HTTP协议Web应用防护特征库升级授权。</w:t>
            </w:r>
          </w:p>
        </w:tc>
        <w:tc>
          <w:tcPr>
            <w:tcW w:w="829" w:type="dxa"/>
            <w:tcBorders>
              <w:top w:val="single" w:color="000000" w:sz="4" w:space="0"/>
              <w:left w:val="single" w:color="000000" w:sz="4" w:space="0"/>
              <w:bottom w:val="single" w:color="000000" w:sz="4" w:space="0"/>
              <w:right w:val="single" w:color="000000" w:sz="4" w:space="0"/>
            </w:tcBorders>
            <w:vAlign w:val="center"/>
          </w:tcPr>
          <w:p w14:paraId="23CFEF72">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套</w:t>
            </w:r>
          </w:p>
        </w:tc>
        <w:tc>
          <w:tcPr>
            <w:tcW w:w="847" w:type="dxa"/>
            <w:tcBorders>
              <w:top w:val="single" w:color="000000" w:sz="4" w:space="0"/>
              <w:left w:val="single" w:color="000000" w:sz="4" w:space="0"/>
              <w:bottom w:val="single" w:color="000000" w:sz="4" w:space="0"/>
              <w:right w:val="single" w:color="000000" w:sz="4" w:space="0"/>
            </w:tcBorders>
            <w:vAlign w:val="center"/>
          </w:tcPr>
          <w:p w14:paraId="7B21A0D5">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1</w:t>
            </w:r>
          </w:p>
        </w:tc>
      </w:tr>
      <w:tr w14:paraId="22D7E809">
        <w:tblPrEx>
          <w:tblCellMar>
            <w:top w:w="0" w:type="dxa"/>
            <w:left w:w="108" w:type="dxa"/>
            <w:bottom w:w="0" w:type="dxa"/>
            <w:right w:w="108" w:type="dxa"/>
          </w:tblCellMar>
        </w:tblPrEx>
        <w:trPr>
          <w:trHeight w:val="240" w:hRule="atLeast"/>
        </w:trPr>
        <w:tc>
          <w:tcPr>
            <w:tcW w:w="673" w:type="dxa"/>
            <w:tcBorders>
              <w:top w:val="single" w:color="000000" w:sz="4" w:space="0"/>
              <w:left w:val="single" w:color="000000" w:sz="4" w:space="0"/>
              <w:bottom w:val="single" w:color="000000" w:sz="4" w:space="0"/>
              <w:right w:val="single" w:color="000000" w:sz="4" w:space="0"/>
            </w:tcBorders>
            <w:vAlign w:val="center"/>
          </w:tcPr>
          <w:p w14:paraId="049293AD">
            <w:pPr>
              <w:widowControl/>
              <w:spacing w:line="460" w:lineRule="exact"/>
              <w:jc w:val="center"/>
              <w:textAlignment w:val="center"/>
              <w:rPr>
                <w:rFonts w:hint="eastAsia" w:ascii="宋体" w:hAnsi="宋体" w:cs="宋体"/>
                <w:color w:val="auto"/>
                <w:kern w:val="0"/>
                <w:szCs w:val="21"/>
              </w:rPr>
            </w:pPr>
            <w:r>
              <w:rPr>
                <w:rFonts w:hint="eastAsia" w:ascii="宋体" w:hAnsi="宋体" w:cs="宋体"/>
                <w:color w:val="auto"/>
                <w:kern w:val="0"/>
                <w:szCs w:val="21"/>
              </w:rPr>
              <w:t>8</w:t>
            </w:r>
          </w:p>
        </w:tc>
        <w:tc>
          <w:tcPr>
            <w:tcW w:w="2637" w:type="dxa"/>
            <w:tcBorders>
              <w:top w:val="single" w:color="000000" w:sz="4" w:space="0"/>
              <w:left w:val="single" w:color="000000" w:sz="4" w:space="0"/>
              <w:bottom w:val="single" w:color="000000" w:sz="4" w:space="0"/>
              <w:right w:val="single" w:color="000000" w:sz="4" w:space="0"/>
            </w:tcBorders>
            <w:vAlign w:val="center"/>
          </w:tcPr>
          <w:p w14:paraId="06381471">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城域网千兆IPS特征库升级</w:t>
            </w:r>
          </w:p>
        </w:tc>
        <w:tc>
          <w:tcPr>
            <w:tcW w:w="3879" w:type="dxa"/>
            <w:tcBorders>
              <w:top w:val="single" w:color="000000" w:sz="4" w:space="0"/>
              <w:left w:val="single" w:color="000000" w:sz="4" w:space="0"/>
              <w:bottom w:val="single" w:color="000000" w:sz="4" w:space="0"/>
              <w:right w:val="single" w:color="000000" w:sz="4" w:space="0"/>
            </w:tcBorders>
            <w:vAlign w:val="center"/>
          </w:tcPr>
          <w:p w14:paraId="3074D632">
            <w:pPr>
              <w:widowControl/>
              <w:spacing w:line="460" w:lineRule="exact"/>
              <w:jc w:val="left"/>
              <w:textAlignment w:val="center"/>
              <w:rPr>
                <w:rFonts w:hint="eastAsia" w:ascii="宋体" w:hAnsi="宋体" w:cs="宋体"/>
                <w:color w:val="auto"/>
                <w:szCs w:val="21"/>
              </w:rPr>
            </w:pPr>
            <w:r>
              <w:rPr>
                <w:rFonts w:hint="eastAsia" w:ascii="宋体" w:hAnsi="宋体" w:cs="宋体"/>
                <w:color w:val="auto"/>
                <w:kern w:val="0"/>
                <w:szCs w:val="21"/>
              </w:rPr>
              <w:t>网御星云LEADSEC-5100FS-IPS一年特征库升级服务，含1年AV特征库升级授权、1年IPS特征库升级授权。</w:t>
            </w:r>
          </w:p>
        </w:tc>
        <w:tc>
          <w:tcPr>
            <w:tcW w:w="829" w:type="dxa"/>
            <w:tcBorders>
              <w:top w:val="single" w:color="000000" w:sz="4" w:space="0"/>
              <w:left w:val="single" w:color="000000" w:sz="4" w:space="0"/>
              <w:bottom w:val="single" w:color="000000" w:sz="4" w:space="0"/>
              <w:right w:val="single" w:color="000000" w:sz="4" w:space="0"/>
            </w:tcBorders>
            <w:vAlign w:val="center"/>
          </w:tcPr>
          <w:p w14:paraId="0D49F6E9">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套</w:t>
            </w:r>
          </w:p>
        </w:tc>
        <w:tc>
          <w:tcPr>
            <w:tcW w:w="847" w:type="dxa"/>
            <w:tcBorders>
              <w:top w:val="single" w:color="000000" w:sz="4" w:space="0"/>
              <w:left w:val="single" w:color="000000" w:sz="4" w:space="0"/>
              <w:bottom w:val="single" w:color="000000" w:sz="4" w:space="0"/>
              <w:right w:val="single" w:color="000000" w:sz="4" w:space="0"/>
            </w:tcBorders>
            <w:vAlign w:val="center"/>
          </w:tcPr>
          <w:p w14:paraId="69920BB4">
            <w:pPr>
              <w:widowControl/>
              <w:spacing w:line="460" w:lineRule="exact"/>
              <w:jc w:val="center"/>
              <w:textAlignment w:val="center"/>
              <w:rPr>
                <w:rFonts w:hint="eastAsia" w:ascii="宋体" w:hAnsi="宋体" w:cs="宋体"/>
                <w:color w:val="auto"/>
                <w:szCs w:val="21"/>
              </w:rPr>
            </w:pPr>
            <w:r>
              <w:rPr>
                <w:rFonts w:hint="eastAsia" w:ascii="宋体" w:hAnsi="宋体" w:cs="宋体"/>
                <w:color w:val="auto"/>
                <w:kern w:val="0"/>
                <w:szCs w:val="21"/>
              </w:rPr>
              <w:t>1</w:t>
            </w:r>
          </w:p>
        </w:tc>
      </w:tr>
    </w:tbl>
    <w:p w14:paraId="4FED6D79">
      <w:pPr>
        <w:tabs>
          <w:tab w:val="left" w:pos="0"/>
        </w:tabs>
        <w:snapToGrid w:val="0"/>
        <w:spacing w:line="460" w:lineRule="exact"/>
        <w:rPr>
          <w:rFonts w:hint="eastAsia" w:ascii="宋体" w:hAnsi="宋体" w:cs="宋体"/>
          <w:color w:val="auto"/>
          <w:szCs w:val="21"/>
        </w:rPr>
      </w:pPr>
      <w:r>
        <w:rPr>
          <w:rFonts w:hint="eastAsia" w:ascii="宋体" w:hAnsi="宋体" w:cs="宋体"/>
          <w:b/>
          <w:bCs/>
          <w:color w:val="auto"/>
          <w:szCs w:val="21"/>
          <w:u w:val="single"/>
        </w:rPr>
        <w:t>★注：供应商须提供安全系统及设备特征库升级服务的原厂售后服务承诺,承诺函加盖投标单位公章，否则视为非实质性响应。</w:t>
      </w:r>
    </w:p>
    <w:p w14:paraId="628D8A61">
      <w:pPr>
        <w:pStyle w:val="36"/>
        <w:spacing w:before="156" w:beforeLines="50" w:after="156" w:afterLines="50" w:line="460" w:lineRule="exact"/>
        <w:ind w:firstLine="422"/>
        <w:rPr>
          <w:rFonts w:hint="eastAsia" w:ascii="宋体" w:hAnsi="宋体" w:cs="宋体"/>
          <w:b/>
          <w:color w:val="auto"/>
          <w:sz w:val="21"/>
          <w:szCs w:val="21"/>
        </w:rPr>
      </w:pPr>
      <w:r>
        <w:rPr>
          <w:rFonts w:hint="eastAsia" w:ascii="宋体" w:hAnsi="宋体" w:cs="宋体"/>
          <w:b/>
          <w:color w:val="auto"/>
          <w:sz w:val="21"/>
          <w:szCs w:val="21"/>
          <w:lang w:val="en-US"/>
        </w:rPr>
        <w:t>3</w:t>
      </w:r>
      <w:r>
        <w:rPr>
          <w:rFonts w:hint="eastAsia" w:ascii="宋体" w:hAnsi="宋体" w:cs="宋体"/>
          <w:b/>
          <w:color w:val="auto"/>
          <w:sz w:val="21"/>
          <w:szCs w:val="21"/>
        </w:rPr>
        <w:t>.运维服务要求</w:t>
      </w:r>
    </w:p>
    <w:p w14:paraId="6B0299C1">
      <w:pPr>
        <w:spacing w:before="156" w:beforeLines="50" w:after="156" w:afterLines="50" w:line="460" w:lineRule="exact"/>
        <w:ind w:firstLine="422" w:firstLineChars="200"/>
        <w:rPr>
          <w:rFonts w:hint="eastAsia" w:ascii="宋体" w:hAnsi="宋体" w:cs="宋体"/>
          <w:b/>
          <w:color w:val="auto"/>
          <w:szCs w:val="21"/>
          <w:lang w:val="zh-CN"/>
        </w:rPr>
      </w:pPr>
      <w:r>
        <w:rPr>
          <w:rFonts w:hint="eastAsia" w:ascii="宋体" w:hAnsi="宋体" w:cs="宋体"/>
          <w:b/>
          <w:color w:val="auto"/>
          <w:szCs w:val="21"/>
        </w:rPr>
        <w:t>3.</w:t>
      </w:r>
      <w:r>
        <w:rPr>
          <w:rFonts w:hint="eastAsia" w:ascii="宋体" w:hAnsi="宋体" w:cs="宋体"/>
          <w:b/>
          <w:color w:val="auto"/>
          <w:szCs w:val="21"/>
          <w:lang w:val="zh-CN"/>
        </w:rPr>
        <w:t>1、设备保修服务：</w:t>
      </w:r>
    </w:p>
    <w:p w14:paraId="5DD17E3E">
      <w:pPr>
        <w:spacing w:line="460" w:lineRule="exact"/>
        <w:rPr>
          <w:rFonts w:hint="eastAsia" w:ascii="宋体" w:hAnsi="宋体" w:cs="宋体"/>
          <w:color w:val="auto"/>
          <w:kern w:val="0"/>
          <w:szCs w:val="21"/>
        </w:rPr>
      </w:pPr>
      <w:r>
        <w:rPr>
          <w:rFonts w:hint="eastAsia" w:ascii="宋体" w:hAnsi="宋体" w:cs="宋体"/>
          <w:color w:val="auto"/>
          <w:kern w:val="0"/>
          <w:szCs w:val="21"/>
        </w:rPr>
        <w:t>1）投标人应提供合同期内所有维保范围内的设备一年的硬件保修服务，所有费用由运维方提供；</w:t>
      </w:r>
    </w:p>
    <w:p w14:paraId="48E4F78D">
      <w:pPr>
        <w:spacing w:line="460" w:lineRule="exact"/>
        <w:rPr>
          <w:rFonts w:hint="eastAsia" w:ascii="宋体" w:hAnsi="宋体" w:cs="宋体"/>
          <w:color w:val="auto"/>
          <w:kern w:val="0"/>
          <w:szCs w:val="21"/>
        </w:rPr>
      </w:pPr>
      <w:r>
        <w:rPr>
          <w:rFonts w:hint="eastAsia" w:ascii="宋体" w:hAnsi="宋体" w:cs="宋体"/>
          <w:color w:val="auto"/>
          <w:kern w:val="0"/>
          <w:szCs w:val="21"/>
        </w:rPr>
        <w:t>2）硬件维修如需更换配件的，投标人需保证使用设备原厂的配件，如原厂无法提供配件，确需使用第三方厂商的配件，需征得用户的认可；</w:t>
      </w:r>
    </w:p>
    <w:p w14:paraId="12F9ACB3">
      <w:pPr>
        <w:spacing w:line="460" w:lineRule="exact"/>
        <w:rPr>
          <w:rFonts w:hint="eastAsia" w:ascii="宋体" w:hAnsi="宋体" w:cs="宋体"/>
          <w:color w:val="auto"/>
          <w:szCs w:val="21"/>
        </w:rPr>
      </w:pPr>
      <w:r>
        <w:rPr>
          <w:rFonts w:hint="eastAsia" w:ascii="宋体" w:hAnsi="宋体" w:cs="宋体"/>
          <w:color w:val="auto"/>
          <w:kern w:val="0"/>
          <w:szCs w:val="21"/>
        </w:rPr>
        <w:t>3）如果故障设备在维修期间影响正常业务运行，投标人需提供不低于该设备性能的备机服务。</w:t>
      </w:r>
    </w:p>
    <w:p w14:paraId="0F6305A7">
      <w:pPr>
        <w:spacing w:before="156" w:beforeLines="50" w:after="156" w:afterLines="50" w:line="460" w:lineRule="exact"/>
        <w:ind w:firstLine="422" w:firstLineChars="200"/>
        <w:rPr>
          <w:rFonts w:hint="eastAsia" w:ascii="宋体" w:hAnsi="宋体" w:cs="宋体"/>
          <w:b/>
          <w:color w:val="auto"/>
          <w:szCs w:val="21"/>
          <w:lang w:val="zh-CN"/>
        </w:rPr>
      </w:pPr>
      <w:r>
        <w:rPr>
          <w:rFonts w:hint="eastAsia" w:ascii="宋体" w:hAnsi="宋体" w:cs="宋体"/>
          <w:b/>
          <w:color w:val="auto"/>
          <w:szCs w:val="21"/>
        </w:rPr>
        <w:t>3.</w:t>
      </w:r>
      <w:r>
        <w:rPr>
          <w:rFonts w:hint="eastAsia" w:ascii="宋体" w:hAnsi="宋体" w:cs="宋体"/>
          <w:b/>
          <w:color w:val="auto"/>
          <w:szCs w:val="21"/>
          <w:lang w:val="zh-CN"/>
        </w:rPr>
        <w:t>2、日常运维服务：</w:t>
      </w:r>
    </w:p>
    <w:p w14:paraId="64DC9B1A">
      <w:pPr>
        <w:spacing w:before="156" w:beforeLines="50" w:after="156" w:afterLines="50" w:line="460" w:lineRule="exact"/>
        <w:rPr>
          <w:rFonts w:hint="eastAsia" w:ascii="宋体" w:hAnsi="宋体" w:cs="宋体"/>
          <w:color w:val="auto"/>
          <w:kern w:val="0"/>
          <w:szCs w:val="21"/>
        </w:rPr>
      </w:pPr>
      <w:r>
        <w:rPr>
          <w:rFonts w:hint="eastAsia" w:ascii="宋体" w:hAnsi="宋体" w:cs="宋体"/>
          <w:color w:val="auto"/>
          <w:kern w:val="0"/>
          <w:szCs w:val="21"/>
        </w:rPr>
        <w:t>1）配备具有专业知识的运维工程师日常进行设备健康度的检查，确保设备始终处理正常运行的状态；</w:t>
      </w:r>
    </w:p>
    <w:p w14:paraId="7E372090">
      <w:pPr>
        <w:spacing w:before="156" w:beforeLines="50" w:after="156" w:afterLines="50" w:line="460" w:lineRule="exact"/>
        <w:rPr>
          <w:rFonts w:hint="eastAsia" w:ascii="宋体" w:hAnsi="宋体" w:cs="宋体"/>
          <w:color w:val="auto"/>
          <w:kern w:val="0"/>
          <w:szCs w:val="21"/>
        </w:rPr>
      </w:pPr>
      <w:r>
        <w:rPr>
          <w:rFonts w:hint="eastAsia" w:ascii="宋体" w:hAnsi="宋体" w:cs="宋体"/>
          <w:color w:val="auto"/>
          <w:kern w:val="0"/>
          <w:szCs w:val="21"/>
        </w:rPr>
        <w:t>2）对维保范围内的设备进行归档，包括设备编号、位置、品牌、型号、基础配置、出厂日期、保修期、特征库有效期、维修情况等；</w:t>
      </w:r>
    </w:p>
    <w:p w14:paraId="23E938A3">
      <w:pPr>
        <w:spacing w:before="156" w:beforeLines="50" w:after="156" w:afterLines="50" w:line="460" w:lineRule="exact"/>
        <w:rPr>
          <w:rFonts w:hint="eastAsia" w:ascii="宋体" w:hAnsi="宋体" w:cs="宋体"/>
          <w:color w:val="auto"/>
          <w:kern w:val="0"/>
          <w:szCs w:val="21"/>
        </w:rPr>
      </w:pPr>
      <w:r>
        <w:rPr>
          <w:rFonts w:hint="eastAsia" w:ascii="宋体" w:hAnsi="宋体" w:cs="宋体"/>
          <w:color w:val="auto"/>
          <w:kern w:val="0"/>
          <w:szCs w:val="21"/>
        </w:rPr>
        <w:t>3）当系统出现漏洞或厂商发布系统更新的时候，及时更新、加固系统；</w:t>
      </w:r>
    </w:p>
    <w:p w14:paraId="452E96A9">
      <w:pPr>
        <w:spacing w:before="156" w:beforeLines="50" w:after="156" w:afterLines="50" w:line="460" w:lineRule="exact"/>
        <w:rPr>
          <w:rFonts w:hint="eastAsia" w:ascii="宋体" w:hAnsi="宋体" w:cs="宋体"/>
          <w:color w:val="auto"/>
          <w:szCs w:val="21"/>
        </w:rPr>
      </w:pPr>
      <w:r>
        <w:rPr>
          <w:rFonts w:hint="eastAsia" w:ascii="宋体" w:hAnsi="宋体" w:cs="宋体"/>
          <w:color w:val="auto"/>
          <w:kern w:val="0"/>
          <w:szCs w:val="21"/>
        </w:rPr>
        <w:t>4）优化设备（系统）的配置，及时修补系统漏洞、强化账号安全、修改安全配置、优化访问控制策略、增加安全机制等方法，提高系统健壮性和安全性。</w:t>
      </w:r>
    </w:p>
    <w:p w14:paraId="2756BC3E">
      <w:pPr>
        <w:widowControl/>
        <w:spacing w:before="156" w:beforeLines="50" w:after="156" w:afterLines="50" w:line="460" w:lineRule="exact"/>
        <w:ind w:firstLine="422" w:firstLineChars="200"/>
        <w:rPr>
          <w:rFonts w:hint="eastAsia" w:ascii="宋体" w:hAnsi="宋体" w:cs="宋体"/>
          <w:b/>
          <w:color w:val="auto"/>
          <w:szCs w:val="21"/>
        </w:rPr>
      </w:pPr>
      <w:r>
        <w:rPr>
          <w:rFonts w:hint="eastAsia" w:ascii="宋体" w:hAnsi="宋体" w:cs="宋体"/>
          <w:b/>
          <w:color w:val="auto"/>
          <w:kern w:val="0"/>
          <w:szCs w:val="21"/>
        </w:rPr>
        <w:t>3.3、短期值守保障服务</w:t>
      </w:r>
    </w:p>
    <w:p w14:paraId="4580711D">
      <w:pPr>
        <w:pStyle w:val="36"/>
        <w:spacing w:before="156" w:beforeLines="50" w:after="156" w:afterLines="50" w:line="460" w:lineRule="exact"/>
        <w:ind w:firstLine="420"/>
        <w:rPr>
          <w:rFonts w:hint="eastAsia" w:ascii="宋体" w:hAnsi="宋体" w:cs="宋体"/>
          <w:color w:val="auto"/>
          <w:sz w:val="21"/>
          <w:szCs w:val="21"/>
          <w:lang w:val="en-US"/>
        </w:rPr>
      </w:pPr>
      <w:r>
        <w:rPr>
          <w:rFonts w:hint="eastAsia" w:ascii="宋体" w:hAnsi="宋体" w:cs="宋体"/>
          <w:color w:val="auto"/>
          <w:sz w:val="21"/>
          <w:szCs w:val="21"/>
        </w:rPr>
        <w:t>投标人应提供关键时间节点（业务高峰期间、用户方运维人员缺位、用户网络受到重大的攻击事件特殊时期）的保障服务。投标人技术人员在保障期间需直接在用户运维办公室上班，以保证最迅速有效的技术支持响应。</w:t>
      </w:r>
    </w:p>
    <w:p w14:paraId="6B803029">
      <w:pPr>
        <w:spacing w:before="156" w:beforeLines="50" w:after="156" w:afterLines="50" w:line="460" w:lineRule="exact"/>
        <w:ind w:firstLine="422" w:firstLineChars="200"/>
        <w:rPr>
          <w:rFonts w:hint="eastAsia" w:ascii="宋体" w:hAnsi="宋体" w:cs="宋体"/>
          <w:b/>
          <w:color w:val="auto"/>
          <w:kern w:val="0"/>
          <w:szCs w:val="21"/>
        </w:rPr>
      </w:pPr>
      <w:r>
        <w:rPr>
          <w:rFonts w:hint="eastAsia" w:ascii="宋体" w:hAnsi="宋体" w:cs="宋体"/>
          <w:b/>
          <w:color w:val="auto"/>
          <w:szCs w:val="21"/>
        </w:rPr>
        <w:t>3.4、</w:t>
      </w:r>
      <w:r>
        <w:rPr>
          <w:rFonts w:hint="eastAsia" w:ascii="宋体" w:hAnsi="宋体" w:cs="宋体"/>
          <w:b/>
          <w:color w:val="auto"/>
          <w:kern w:val="0"/>
          <w:szCs w:val="21"/>
        </w:rPr>
        <w:t>咨询顾问服务</w:t>
      </w:r>
    </w:p>
    <w:p w14:paraId="2FC491CD">
      <w:pPr>
        <w:widowControl/>
        <w:spacing w:before="156" w:beforeLines="50" w:after="156" w:afterLines="50" w:line="460" w:lineRule="exact"/>
        <w:ind w:firstLine="420" w:firstLineChars="200"/>
        <w:jc w:val="left"/>
        <w:rPr>
          <w:rFonts w:hint="eastAsia" w:ascii="宋体" w:hAnsi="宋体" w:cs="宋体"/>
          <w:color w:val="auto"/>
          <w:kern w:val="0"/>
          <w:szCs w:val="21"/>
        </w:rPr>
      </w:pPr>
      <w:r>
        <w:rPr>
          <w:rFonts w:hint="eastAsia" w:ascii="宋体" w:hAnsi="宋体" w:cs="宋体"/>
          <w:color w:val="auto"/>
          <w:kern w:val="0"/>
          <w:szCs w:val="21"/>
        </w:rPr>
        <w:t>投标人在服务期间，需为用户提供咨询顾问服务。</w:t>
      </w:r>
    </w:p>
    <w:p w14:paraId="231A3785">
      <w:pPr>
        <w:pStyle w:val="36"/>
        <w:spacing w:before="156" w:beforeLines="50" w:after="156" w:afterLines="50" w:line="460" w:lineRule="exact"/>
        <w:ind w:firstLine="420"/>
        <w:rPr>
          <w:rFonts w:hint="eastAsia" w:ascii="宋体" w:hAnsi="宋体" w:cs="宋体"/>
          <w:color w:val="auto"/>
          <w:sz w:val="21"/>
          <w:szCs w:val="21"/>
        </w:rPr>
      </w:pPr>
      <w:r>
        <w:rPr>
          <w:rFonts w:hint="eastAsia" w:ascii="宋体" w:hAnsi="宋体" w:cs="宋体"/>
          <w:color w:val="auto"/>
          <w:sz w:val="21"/>
          <w:szCs w:val="21"/>
        </w:rPr>
        <w:t>主要服务内容为：接受用户的技术咨询以及为用户提供信息系统的改造、扩容、升级等方面的顾问服务。</w:t>
      </w:r>
    </w:p>
    <w:p w14:paraId="3FD0BF2F">
      <w:pPr>
        <w:spacing w:before="156" w:beforeLines="50" w:after="156" w:afterLines="50" w:line="460" w:lineRule="exact"/>
        <w:ind w:firstLine="422" w:firstLineChars="200"/>
        <w:rPr>
          <w:rFonts w:hint="eastAsia" w:ascii="宋体" w:hAnsi="宋体" w:cs="宋体"/>
          <w:b/>
          <w:color w:val="auto"/>
          <w:szCs w:val="21"/>
        </w:rPr>
      </w:pPr>
      <w:r>
        <w:rPr>
          <w:rFonts w:hint="eastAsia" w:ascii="宋体" w:hAnsi="宋体" w:cs="宋体"/>
          <w:b/>
          <w:color w:val="auto"/>
          <w:szCs w:val="21"/>
        </w:rPr>
        <w:t>3.5、服务响应要求</w:t>
      </w:r>
    </w:p>
    <w:p w14:paraId="46434E0F">
      <w:pPr>
        <w:widowControl/>
        <w:spacing w:line="460" w:lineRule="exact"/>
        <w:jc w:val="left"/>
        <w:rPr>
          <w:rFonts w:hint="eastAsia" w:ascii="宋体" w:hAnsi="宋体" w:cs="宋体"/>
          <w:color w:val="auto"/>
          <w:kern w:val="0"/>
          <w:szCs w:val="21"/>
        </w:rPr>
      </w:pPr>
      <w:r>
        <w:rPr>
          <w:rFonts w:hint="eastAsia" w:ascii="宋体" w:hAnsi="宋体" w:cs="宋体"/>
          <w:color w:val="auto"/>
          <w:kern w:val="0"/>
          <w:szCs w:val="21"/>
        </w:rPr>
        <w:t>1）投标人需提供应急响应联络人，以便用户随时联系，应急响应联络人应全天候保持通讯畅通；</w:t>
      </w:r>
    </w:p>
    <w:p w14:paraId="1F166314">
      <w:pPr>
        <w:widowControl/>
        <w:spacing w:line="460" w:lineRule="exact"/>
        <w:jc w:val="left"/>
        <w:rPr>
          <w:rFonts w:hint="eastAsia" w:ascii="宋体" w:hAnsi="宋体" w:cs="宋体"/>
          <w:color w:val="auto"/>
          <w:kern w:val="0"/>
          <w:szCs w:val="21"/>
        </w:rPr>
      </w:pPr>
      <w:r>
        <w:rPr>
          <w:rFonts w:hint="eastAsia" w:ascii="宋体" w:hAnsi="宋体" w:cs="宋体"/>
          <w:color w:val="auto"/>
          <w:kern w:val="0"/>
          <w:szCs w:val="21"/>
        </w:rPr>
        <w:t>2）投标人需提前识别风险，并制定相应的应急预案；</w:t>
      </w:r>
    </w:p>
    <w:p w14:paraId="38E3B0A3">
      <w:pPr>
        <w:widowControl/>
        <w:spacing w:line="460" w:lineRule="exact"/>
        <w:jc w:val="left"/>
        <w:rPr>
          <w:rFonts w:hint="eastAsia" w:ascii="宋体" w:hAnsi="宋体" w:cs="宋体"/>
          <w:color w:val="auto"/>
          <w:kern w:val="0"/>
          <w:szCs w:val="21"/>
        </w:rPr>
      </w:pPr>
      <w:r>
        <w:rPr>
          <w:rFonts w:hint="eastAsia" w:ascii="宋体" w:hAnsi="宋体" w:cs="宋体"/>
          <w:color w:val="auto"/>
          <w:kern w:val="0"/>
          <w:szCs w:val="21"/>
        </w:rPr>
        <w:t>3）当设备或系统出现故障时，投标人需立即响应，并使用应急预案中的方案快速解决问题；</w:t>
      </w:r>
    </w:p>
    <w:p w14:paraId="11FC23CD">
      <w:pPr>
        <w:widowControl/>
        <w:spacing w:line="460" w:lineRule="exact"/>
        <w:jc w:val="left"/>
        <w:rPr>
          <w:rFonts w:hint="eastAsia" w:ascii="宋体" w:hAnsi="宋体" w:cs="宋体"/>
          <w:color w:val="auto"/>
          <w:kern w:val="0"/>
          <w:szCs w:val="21"/>
        </w:rPr>
      </w:pPr>
      <w:r>
        <w:rPr>
          <w:rFonts w:hint="eastAsia" w:ascii="宋体" w:hAnsi="宋体" w:cs="宋体"/>
          <w:color w:val="auto"/>
          <w:kern w:val="0"/>
          <w:szCs w:val="21"/>
        </w:rPr>
        <w:t>4）当应急预案中没有相应的解决方案时，运维方需在2小时内提出解决方案，并在用户批准后立即实施；</w:t>
      </w:r>
    </w:p>
    <w:p w14:paraId="10F626FF">
      <w:pPr>
        <w:pStyle w:val="8"/>
        <w:spacing w:line="460" w:lineRule="exact"/>
        <w:rPr>
          <w:rFonts w:hint="eastAsia" w:ascii="宋体" w:hAnsi="宋体" w:cs="宋体"/>
          <w:bCs/>
          <w:color w:val="auto"/>
          <w:sz w:val="21"/>
          <w:szCs w:val="21"/>
        </w:rPr>
      </w:pPr>
      <w:r>
        <w:rPr>
          <w:rFonts w:hint="eastAsia" w:ascii="宋体" w:hAnsi="宋体" w:cs="宋体"/>
          <w:color w:val="auto"/>
          <w:kern w:val="0"/>
          <w:sz w:val="21"/>
          <w:szCs w:val="21"/>
        </w:rPr>
        <w:t>5）应急响应服务完成后，需出具《应急响应服务处理报告》，</w:t>
      </w:r>
      <w:r>
        <w:rPr>
          <w:rFonts w:hint="eastAsia" w:ascii="宋体" w:hAnsi="宋体" w:cs="宋体"/>
          <w:bCs/>
          <w:color w:val="auto"/>
          <w:sz w:val="21"/>
          <w:szCs w:val="21"/>
        </w:rPr>
        <w:t>报告至少需包括以下内容：</w:t>
      </w:r>
    </w:p>
    <w:p w14:paraId="4E42CEF7">
      <w:pPr>
        <w:pStyle w:val="6"/>
        <w:spacing w:line="460" w:lineRule="exact"/>
        <w:ind w:firstLineChars="200"/>
        <w:rPr>
          <w:rFonts w:hint="eastAsia" w:ascii="宋体" w:hAnsi="宋体" w:eastAsia="宋体" w:cs="宋体"/>
          <w:bCs/>
          <w:color w:val="auto"/>
          <w:sz w:val="21"/>
          <w:szCs w:val="21"/>
        </w:rPr>
      </w:pPr>
      <w:r>
        <w:rPr>
          <w:rFonts w:hint="eastAsia" w:ascii="宋体" w:hAnsi="宋体" w:eastAsia="宋体" w:cs="宋体"/>
          <w:bCs/>
          <w:color w:val="auto"/>
          <w:sz w:val="21"/>
          <w:szCs w:val="21"/>
        </w:rPr>
        <w:t>事件发生时间；</w:t>
      </w:r>
    </w:p>
    <w:p w14:paraId="740ABAC2">
      <w:pPr>
        <w:spacing w:line="460" w:lineRule="exact"/>
        <w:ind w:firstLine="420" w:firstLineChars="200"/>
        <w:rPr>
          <w:rFonts w:hint="eastAsia" w:ascii="宋体" w:hAnsi="宋体" w:cs="宋体"/>
          <w:bCs/>
          <w:color w:val="auto"/>
          <w:szCs w:val="21"/>
        </w:rPr>
      </w:pPr>
      <w:r>
        <w:rPr>
          <w:rFonts w:hint="eastAsia" w:ascii="宋体" w:hAnsi="宋体" w:cs="宋体"/>
          <w:bCs/>
          <w:color w:val="auto"/>
          <w:szCs w:val="21"/>
        </w:rPr>
        <w:t>事件报告人；</w:t>
      </w:r>
    </w:p>
    <w:p w14:paraId="5AABAD4B">
      <w:pPr>
        <w:pStyle w:val="8"/>
        <w:spacing w:line="460" w:lineRule="exact"/>
        <w:ind w:firstLine="420" w:firstLineChars="200"/>
        <w:rPr>
          <w:rFonts w:hint="eastAsia" w:ascii="宋体" w:hAnsi="宋体" w:cs="宋体"/>
          <w:bCs/>
          <w:color w:val="auto"/>
          <w:sz w:val="21"/>
          <w:szCs w:val="21"/>
        </w:rPr>
      </w:pPr>
      <w:r>
        <w:rPr>
          <w:rFonts w:hint="eastAsia" w:ascii="宋体" w:hAnsi="宋体" w:cs="宋体"/>
          <w:bCs/>
          <w:color w:val="auto"/>
          <w:sz w:val="21"/>
          <w:szCs w:val="21"/>
        </w:rPr>
        <w:t>事件描述；</w:t>
      </w:r>
    </w:p>
    <w:p w14:paraId="07240A2A">
      <w:pPr>
        <w:pStyle w:val="6"/>
        <w:spacing w:line="460" w:lineRule="exact"/>
        <w:ind w:firstLineChars="200"/>
        <w:rPr>
          <w:rFonts w:hint="eastAsia" w:ascii="宋体" w:hAnsi="宋体" w:eastAsia="宋体" w:cs="宋体"/>
          <w:bCs/>
          <w:color w:val="auto"/>
          <w:sz w:val="21"/>
          <w:szCs w:val="21"/>
        </w:rPr>
      </w:pPr>
      <w:r>
        <w:rPr>
          <w:rFonts w:hint="eastAsia" w:ascii="宋体" w:hAnsi="宋体" w:eastAsia="宋体" w:cs="宋体"/>
          <w:bCs/>
          <w:color w:val="auto"/>
          <w:sz w:val="21"/>
          <w:szCs w:val="21"/>
        </w:rPr>
        <w:t>事件处理过程；</w:t>
      </w:r>
    </w:p>
    <w:p w14:paraId="0CA6A0A9">
      <w:pPr>
        <w:pStyle w:val="36"/>
        <w:spacing w:line="460" w:lineRule="exact"/>
        <w:ind w:firstLine="420"/>
        <w:rPr>
          <w:rFonts w:hint="eastAsia" w:ascii="宋体" w:hAnsi="宋体" w:cs="宋体"/>
          <w:bCs/>
          <w:color w:val="auto"/>
          <w:sz w:val="21"/>
          <w:szCs w:val="21"/>
        </w:rPr>
      </w:pPr>
      <w:r>
        <w:rPr>
          <w:rFonts w:hint="eastAsia" w:ascii="宋体" w:hAnsi="宋体" w:cs="宋体"/>
          <w:bCs/>
          <w:color w:val="auto"/>
          <w:sz w:val="21"/>
          <w:szCs w:val="21"/>
        </w:rPr>
        <w:t>事件处理结果。</w:t>
      </w:r>
    </w:p>
    <w:p w14:paraId="6F6E3E18">
      <w:pPr>
        <w:spacing w:before="156" w:beforeLines="50" w:after="156" w:afterLines="50" w:line="460" w:lineRule="exact"/>
        <w:ind w:firstLine="422" w:firstLineChars="200"/>
        <w:rPr>
          <w:rFonts w:hint="eastAsia" w:ascii="宋体" w:hAnsi="宋体" w:cs="宋体"/>
          <w:b/>
          <w:color w:val="auto"/>
          <w:szCs w:val="21"/>
        </w:rPr>
      </w:pPr>
      <w:r>
        <w:rPr>
          <w:rFonts w:hint="eastAsia" w:ascii="宋体" w:hAnsi="宋体" w:cs="宋体"/>
          <w:b/>
          <w:color w:val="auto"/>
          <w:szCs w:val="21"/>
        </w:rPr>
        <w:t>3.6运维报告</w:t>
      </w:r>
    </w:p>
    <w:p w14:paraId="73512297">
      <w:pPr>
        <w:spacing w:line="460" w:lineRule="exact"/>
        <w:ind w:firstLine="420" w:firstLineChars="200"/>
        <w:rPr>
          <w:rFonts w:hint="eastAsia" w:ascii="宋体" w:hAnsi="宋体" w:cs="宋体"/>
          <w:color w:val="auto"/>
          <w:szCs w:val="21"/>
        </w:rPr>
      </w:pPr>
      <w:r>
        <w:rPr>
          <w:rFonts w:hint="eastAsia" w:ascii="宋体" w:hAnsi="宋体" w:cs="宋体"/>
          <w:color w:val="auto"/>
          <w:szCs w:val="21"/>
        </w:rPr>
        <w:t>在整个运维服务期间，维保公司需做到及时记录、及时报告、文档资料完善。在运维服务期间维保公司需提供以下文档：</w:t>
      </w:r>
    </w:p>
    <w:p w14:paraId="0AA8EF13">
      <w:pPr>
        <w:pStyle w:val="36"/>
        <w:spacing w:line="460" w:lineRule="exact"/>
        <w:ind w:firstLine="0" w:firstLineChars="0"/>
        <w:rPr>
          <w:rFonts w:hint="eastAsia" w:ascii="宋体" w:hAnsi="宋体" w:cs="宋体"/>
          <w:color w:val="auto"/>
          <w:sz w:val="21"/>
          <w:szCs w:val="21"/>
        </w:rPr>
      </w:pPr>
      <w:r>
        <w:rPr>
          <w:rFonts w:hint="eastAsia" w:ascii="宋体" w:hAnsi="宋体" w:cs="宋体"/>
          <w:color w:val="auto"/>
          <w:sz w:val="21"/>
          <w:szCs w:val="21"/>
        </w:rPr>
        <w:t>1）《设备台账》</w:t>
      </w:r>
    </w:p>
    <w:p w14:paraId="0DE854E4">
      <w:pPr>
        <w:pStyle w:val="36"/>
        <w:numPr>
          <w:ilvl w:val="0"/>
          <w:numId w:val="7"/>
        </w:numPr>
        <w:spacing w:line="460" w:lineRule="exact"/>
        <w:ind w:firstLineChars="0"/>
        <w:rPr>
          <w:rFonts w:hint="eastAsia" w:ascii="宋体" w:hAnsi="宋体" w:cs="宋体"/>
          <w:color w:val="auto"/>
          <w:sz w:val="21"/>
          <w:szCs w:val="21"/>
        </w:rPr>
      </w:pPr>
      <w:r>
        <w:rPr>
          <w:rFonts w:hint="eastAsia" w:ascii="宋体" w:hAnsi="宋体" w:cs="宋体"/>
          <w:color w:val="auto"/>
          <w:sz w:val="21"/>
          <w:szCs w:val="21"/>
        </w:rPr>
        <w:t>在运维工作开始前，维保公司需详细调研维保设备的品牌、型号、出厂日期、保修截止日期、设备健康度状态、设备使用情况、安装位置等信息；</w:t>
      </w:r>
    </w:p>
    <w:p w14:paraId="250D7005">
      <w:pPr>
        <w:pStyle w:val="36"/>
        <w:numPr>
          <w:ilvl w:val="0"/>
          <w:numId w:val="7"/>
        </w:numPr>
        <w:spacing w:line="460" w:lineRule="exact"/>
        <w:ind w:firstLineChars="0"/>
        <w:rPr>
          <w:rFonts w:hint="eastAsia" w:ascii="宋体" w:hAnsi="宋体" w:cs="宋体"/>
          <w:color w:val="auto"/>
          <w:sz w:val="21"/>
          <w:szCs w:val="21"/>
        </w:rPr>
      </w:pPr>
      <w:r>
        <w:rPr>
          <w:rFonts w:hint="eastAsia" w:ascii="宋体" w:hAnsi="宋体" w:cs="宋体"/>
          <w:color w:val="auto"/>
          <w:sz w:val="21"/>
          <w:szCs w:val="21"/>
        </w:rPr>
        <w:t>统计所有设备并编号，并形成设备台账。</w:t>
      </w:r>
    </w:p>
    <w:p w14:paraId="0F8F2458">
      <w:pPr>
        <w:pStyle w:val="36"/>
        <w:spacing w:line="460" w:lineRule="exact"/>
        <w:ind w:firstLine="0" w:firstLineChars="0"/>
        <w:rPr>
          <w:rFonts w:hint="eastAsia" w:ascii="宋体" w:hAnsi="宋体" w:cs="宋体"/>
          <w:color w:val="auto"/>
          <w:sz w:val="21"/>
          <w:szCs w:val="21"/>
        </w:rPr>
      </w:pPr>
      <w:r>
        <w:rPr>
          <w:rFonts w:hint="eastAsia" w:ascii="宋体" w:hAnsi="宋体" w:cs="宋体"/>
          <w:color w:val="auto"/>
          <w:sz w:val="21"/>
          <w:szCs w:val="21"/>
        </w:rPr>
        <w:t>2）《日常运维服务记录表》</w:t>
      </w:r>
    </w:p>
    <w:p w14:paraId="0172041D">
      <w:pPr>
        <w:pStyle w:val="36"/>
        <w:numPr>
          <w:ilvl w:val="0"/>
          <w:numId w:val="8"/>
        </w:numPr>
        <w:spacing w:line="460" w:lineRule="exact"/>
        <w:ind w:firstLineChars="0"/>
        <w:rPr>
          <w:rFonts w:hint="eastAsia" w:ascii="宋体" w:hAnsi="宋体" w:cs="宋体"/>
          <w:color w:val="auto"/>
          <w:sz w:val="21"/>
          <w:szCs w:val="21"/>
        </w:rPr>
      </w:pPr>
      <w:r>
        <w:rPr>
          <w:rFonts w:hint="eastAsia" w:ascii="宋体" w:hAnsi="宋体" w:cs="宋体"/>
          <w:color w:val="auto"/>
          <w:sz w:val="21"/>
          <w:szCs w:val="21"/>
        </w:rPr>
        <w:t>需记录运维服务的时间、服务内容、服务工程师；</w:t>
      </w:r>
    </w:p>
    <w:p w14:paraId="0E146C3C">
      <w:pPr>
        <w:pStyle w:val="36"/>
        <w:numPr>
          <w:ilvl w:val="0"/>
          <w:numId w:val="8"/>
        </w:numPr>
        <w:spacing w:line="460" w:lineRule="exact"/>
        <w:ind w:firstLineChars="0"/>
        <w:rPr>
          <w:rFonts w:hint="eastAsia" w:ascii="宋体" w:hAnsi="宋体" w:cs="宋体"/>
          <w:color w:val="auto"/>
          <w:sz w:val="21"/>
          <w:szCs w:val="21"/>
        </w:rPr>
      </w:pPr>
      <w:r>
        <w:rPr>
          <w:rFonts w:hint="eastAsia" w:ascii="宋体" w:hAnsi="宋体" w:cs="宋体"/>
          <w:color w:val="auto"/>
          <w:sz w:val="21"/>
          <w:szCs w:val="21"/>
        </w:rPr>
        <w:t>每次运维服务结束提交，并由甲方签字确认。</w:t>
      </w:r>
    </w:p>
    <w:p w14:paraId="4088E6E8">
      <w:pPr>
        <w:pStyle w:val="36"/>
        <w:spacing w:line="460" w:lineRule="exact"/>
        <w:ind w:firstLine="0" w:firstLineChars="0"/>
        <w:rPr>
          <w:rFonts w:hint="eastAsia" w:ascii="宋体" w:hAnsi="宋体" w:cs="宋体"/>
          <w:color w:val="auto"/>
          <w:sz w:val="21"/>
          <w:szCs w:val="21"/>
        </w:rPr>
      </w:pPr>
      <w:r>
        <w:rPr>
          <w:rFonts w:hint="eastAsia" w:ascii="宋体" w:hAnsi="宋体" w:cs="宋体"/>
          <w:color w:val="auto"/>
          <w:sz w:val="21"/>
          <w:szCs w:val="21"/>
        </w:rPr>
        <w:t>3）《故障处理记录表》</w:t>
      </w:r>
    </w:p>
    <w:p w14:paraId="5F0F1E98">
      <w:pPr>
        <w:pStyle w:val="36"/>
        <w:numPr>
          <w:ilvl w:val="0"/>
          <w:numId w:val="9"/>
        </w:numPr>
        <w:spacing w:line="460" w:lineRule="exact"/>
        <w:ind w:firstLineChars="0"/>
        <w:rPr>
          <w:rFonts w:hint="eastAsia" w:ascii="宋体" w:hAnsi="宋体" w:cs="宋体"/>
          <w:color w:val="auto"/>
          <w:sz w:val="21"/>
          <w:szCs w:val="21"/>
        </w:rPr>
      </w:pPr>
      <w:r>
        <w:rPr>
          <w:rFonts w:hint="eastAsia" w:ascii="宋体" w:hAnsi="宋体" w:cs="宋体"/>
          <w:color w:val="auto"/>
          <w:sz w:val="21"/>
          <w:szCs w:val="21"/>
        </w:rPr>
        <w:t>每次解决完设备或系统故障后，需记录故障出现的时间、故障描述、解决方案、处理结果、处理完成日期、故障处理工程师；</w:t>
      </w:r>
    </w:p>
    <w:p w14:paraId="62159A50">
      <w:pPr>
        <w:pStyle w:val="36"/>
        <w:numPr>
          <w:ilvl w:val="0"/>
          <w:numId w:val="9"/>
        </w:numPr>
        <w:spacing w:line="460" w:lineRule="exact"/>
        <w:ind w:firstLineChars="0"/>
        <w:rPr>
          <w:rFonts w:hint="eastAsia" w:ascii="宋体" w:hAnsi="宋体" w:cs="宋体"/>
          <w:color w:val="auto"/>
          <w:sz w:val="21"/>
          <w:szCs w:val="21"/>
        </w:rPr>
      </w:pPr>
      <w:r>
        <w:rPr>
          <w:rFonts w:hint="eastAsia" w:ascii="宋体" w:hAnsi="宋体" w:cs="宋体"/>
          <w:color w:val="auto"/>
          <w:sz w:val="21"/>
          <w:szCs w:val="21"/>
        </w:rPr>
        <w:t>每次故障处理结束后提交，并由甲方签字确认。</w:t>
      </w:r>
    </w:p>
    <w:p w14:paraId="71CDDAE2">
      <w:pPr>
        <w:pStyle w:val="36"/>
        <w:spacing w:line="460" w:lineRule="exact"/>
        <w:ind w:firstLine="0" w:firstLineChars="0"/>
        <w:rPr>
          <w:rFonts w:hint="eastAsia" w:ascii="宋体" w:hAnsi="宋体" w:cs="宋体"/>
          <w:color w:val="auto"/>
          <w:sz w:val="21"/>
          <w:szCs w:val="21"/>
        </w:rPr>
      </w:pPr>
      <w:r>
        <w:rPr>
          <w:rFonts w:hint="eastAsia" w:ascii="宋体" w:hAnsi="宋体" w:cs="宋体"/>
          <w:color w:val="auto"/>
          <w:sz w:val="21"/>
          <w:szCs w:val="21"/>
        </w:rPr>
        <w:t>4）《告警日志记录表》</w:t>
      </w:r>
    </w:p>
    <w:p w14:paraId="0152F88E">
      <w:pPr>
        <w:pStyle w:val="36"/>
        <w:numPr>
          <w:ilvl w:val="0"/>
          <w:numId w:val="10"/>
        </w:numPr>
        <w:spacing w:line="460" w:lineRule="exact"/>
        <w:ind w:firstLineChars="0"/>
        <w:rPr>
          <w:rFonts w:hint="eastAsia" w:ascii="宋体" w:hAnsi="宋体" w:cs="宋体"/>
          <w:color w:val="auto"/>
          <w:sz w:val="21"/>
          <w:szCs w:val="21"/>
        </w:rPr>
      </w:pPr>
      <w:r>
        <w:rPr>
          <w:rFonts w:hint="eastAsia" w:ascii="宋体" w:hAnsi="宋体" w:cs="宋体"/>
          <w:color w:val="auto"/>
          <w:sz w:val="21"/>
          <w:szCs w:val="21"/>
        </w:rPr>
        <w:t>在日常运维服务过程中，及时记录告警日志，形成告警日志记录表，并及时向甲方报告。</w:t>
      </w:r>
    </w:p>
    <w:p w14:paraId="67161B27">
      <w:pPr>
        <w:pStyle w:val="36"/>
        <w:spacing w:line="460" w:lineRule="exact"/>
        <w:ind w:firstLine="0" w:firstLineChars="0"/>
        <w:rPr>
          <w:rFonts w:hint="eastAsia" w:ascii="宋体" w:hAnsi="宋体" w:cs="宋体"/>
          <w:color w:val="auto"/>
          <w:sz w:val="21"/>
          <w:szCs w:val="21"/>
        </w:rPr>
      </w:pPr>
    </w:p>
    <w:p w14:paraId="561C9084">
      <w:pPr>
        <w:pStyle w:val="36"/>
        <w:spacing w:line="460" w:lineRule="exact"/>
        <w:ind w:firstLine="0" w:firstLineChars="0"/>
        <w:rPr>
          <w:rFonts w:hint="eastAsia" w:ascii="宋体" w:hAnsi="宋体" w:cs="宋体"/>
          <w:color w:val="auto"/>
          <w:sz w:val="21"/>
          <w:szCs w:val="21"/>
        </w:rPr>
      </w:pPr>
      <w:r>
        <w:rPr>
          <w:rFonts w:hint="eastAsia" w:ascii="宋体" w:hAnsi="宋体" w:cs="宋体"/>
          <w:color w:val="auto"/>
          <w:sz w:val="21"/>
          <w:szCs w:val="21"/>
          <w:lang w:val="en-US"/>
        </w:rPr>
        <w:t>5</w:t>
      </w:r>
      <w:r>
        <w:rPr>
          <w:rFonts w:hint="eastAsia" w:ascii="宋体" w:hAnsi="宋体" w:cs="宋体"/>
          <w:color w:val="auto"/>
          <w:sz w:val="21"/>
          <w:szCs w:val="21"/>
        </w:rPr>
        <w:t>）《应急处理报告》</w:t>
      </w:r>
    </w:p>
    <w:p w14:paraId="20E10C18">
      <w:pPr>
        <w:pStyle w:val="36"/>
        <w:numPr>
          <w:ilvl w:val="0"/>
          <w:numId w:val="11"/>
        </w:numPr>
        <w:spacing w:line="460" w:lineRule="exact"/>
        <w:ind w:firstLineChars="0"/>
        <w:rPr>
          <w:rFonts w:hint="eastAsia" w:ascii="宋体" w:hAnsi="宋体" w:cs="宋体"/>
          <w:color w:val="auto"/>
          <w:sz w:val="21"/>
          <w:szCs w:val="21"/>
        </w:rPr>
      </w:pPr>
      <w:r>
        <w:rPr>
          <w:rFonts w:hint="eastAsia" w:ascii="宋体" w:hAnsi="宋体" w:cs="宋体"/>
          <w:color w:val="auto"/>
          <w:sz w:val="21"/>
          <w:szCs w:val="21"/>
        </w:rPr>
        <w:t>每次应急事件处理结束后，出具应急处理报告，并提交甲方；</w:t>
      </w:r>
    </w:p>
    <w:p w14:paraId="7499BD06">
      <w:pPr>
        <w:pStyle w:val="36"/>
        <w:numPr>
          <w:ilvl w:val="0"/>
          <w:numId w:val="11"/>
        </w:numPr>
        <w:spacing w:line="460" w:lineRule="exact"/>
        <w:ind w:firstLineChars="0"/>
        <w:rPr>
          <w:rFonts w:hint="eastAsia" w:ascii="宋体" w:hAnsi="宋体" w:cs="宋体"/>
          <w:color w:val="auto"/>
          <w:sz w:val="21"/>
          <w:szCs w:val="21"/>
        </w:rPr>
      </w:pPr>
      <w:r>
        <w:rPr>
          <w:rFonts w:hint="eastAsia" w:ascii="宋体" w:hAnsi="宋体" w:cs="宋体"/>
          <w:color w:val="auto"/>
          <w:sz w:val="21"/>
          <w:szCs w:val="21"/>
        </w:rPr>
        <w:t>应急处理报告需包含：应急事件出现的日期、应急事件描述、应急事件级别、处理方案、处理结果以及后续的防范措施等内容。</w:t>
      </w:r>
    </w:p>
    <w:p w14:paraId="48F573E2">
      <w:pPr>
        <w:pStyle w:val="36"/>
        <w:spacing w:line="460" w:lineRule="exact"/>
        <w:ind w:firstLine="0" w:firstLineChars="0"/>
        <w:rPr>
          <w:rFonts w:hint="eastAsia" w:ascii="宋体" w:hAnsi="宋体" w:cs="宋体"/>
          <w:color w:val="auto"/>
          <w:sz w:val="21"/>
          <w:szCs w:val="21"/>
        </w:rPr>
      </w:pPr>
      <w:r>
        <w:rPr>
          <w:rFonts w:hint="eastAsia" w:ascii="宋体" w:hAnsi="宋体" w:cs="宋体"/>
          <w:color w:val="auto"/>
          <w:sz w:val="21"/>
          <w:szCs w:val="21"/>
          <w:lang w:val="en-US"/>
        </w:rPr>
        <w:t>6</w:t>
      </w:r>
      <w:r>
        <w:rPr>
          <w:rFonts w:hint="eastAsia" w:ascii="宋体" w:hAnsi="宋体" w:cs="宋体"/>
          <w:color w:val="auto"/>
          <w:sz w:val="21"/>
          <w:szCs w:val="21"/>
        </w:rPr>
        <w:t>）《年度运维服务报告》</w:t>
      </w:r>
    </w:p>
    <w:p w14:paraId="0B6B83BD">
      <w:pPr>
        <w:pStyle w:val="36"/>
        <w:numPr>
          <w:ilvl w:val="0"/>
          <w:numId w:val="12"/>
        </w:numPr>
        <w:spacing w:line="460" w:lineRule="exact"/>
        <w:ind w:firstLineChars="0"/>
        <w:rPr>
          <w:rFonts w:hint="eastAsia" w:ascii="宋体" w:hAnsi="宋体" w:cs="宋体"/>
          <w:color w:val="auto"/>
          <w:sz w:val="21"/>
          <w:szCs w:val="21"/>
        </w:rPr>
      </w:pPr>
      <w:r>
        <w:rPr>
          <w:rFonts w:hint="eastAsia" w:ascii="宋体" w:hAnsi="宋体" w:cs="宋体"/>
          <w:color w:val="auto"/>
          <w:sz w:val="21"/>
          <w:szCs w:val="21"/>
        </w:rPr>
        <w:t>运维服务期间届满后，出具年度运维服务报告，并提交甲方；</w:t>
      </w:r>
    </w:p>
    <w:p w14:paraId="36A9ACF2">
      <w:pPr>
        <w:pStyle w:val="36"/>
        <w:numPr>
          <w:ilvl w:val="0"/>
          <w:numId w:val="12"/>
        </w:numPr>
        <w:spacing w:line="460" w:lineRule="exact"/>
        <w:ind w:firstLineChars="0"/>
        <w:rPr>
          <w:rFonts w:hint="eastAsia" w:ascii="宋体" w:hAnsi="宋体" w:cs="宋体"/>
          <w:color w:val="auto"/>
          <w:sz w:val="21"/>
          <w:szCs w:val="21"/>
        </w:rPr>
      </w:pPr>
      <w:r>
        <w:rPr>
          <w:rFonts w:hint="eastAsia" w:ascii="宋体" w:hAnsi="宋体" w:cs="宋体"/>
          <w:color w:val="auto"/>
          <w:sz w:val="21"/>
          <w:szCs w:val="21"/>
        </w:rPr>
        <w:t>年度运维服务报告包括：所有运维服务过程中产生的文档、年度运维服务总结、优化改善建议等内容。</w:t>
      </w:r>
    </w:p>
    <w:p w14:paraId="265C9E1A">
      <w:pPr>
        <w:spacing w:before="156" w:beforeLines="50" w:after="156" w:afterLines="50" w:line="460" w:lineRule="exact"/>
        <w:ind w:firstLine="422" w:firstLineChars="200"/>
        <w:rPr>
          <w:rFonts w:hint="eastAsia" w:ascii="宋体" w:hAnsi="宋体" w:cs="宋体"/>
          <w:b/>
          <w:color w:val="auto"/>
          <w:szCs w:val="21"/>
        </w:rPr>
      </w:pPr>
      <w:r>
        <w:rPr>
          <w:rFonts w:hint="eastAsia" w:ascii="宋体" w:hAnsi="宋体" w:cs="宋体"/>
          <w:b/>
          <w:color w:val="auto"/>
          <w:szCs w:val="21"/>
        </w:rPr>
        <w:t>3.7、事故事件分级响应要求</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93"/>
        <w:gridCol w:w="3588"/>
        <w:gridCol w:w="2841"/>
      </w:tblGrid>
      <w:tr w14:paraId="64DB4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tcPr>
          <w:p w14:paraId="4A2A0B49">
            <w:pPr>
              <w:spacing w:line="460" w:lineRule="exact"/>
              <w:jc w:val="center"/>
              <w:rPr>
                <w:rFonts w:hint="eastAsia" w:ascii="宋体" w:hAnsi="宋体" w:cs="宋体"/>
                <w:color w:val="auto"/>
                <w:szCs w:val="21"/>
              </w:rPr>
            </w:pPr>
            <w:r>
              <w:rPr>
                <w:rFonts w:hint="eastAsia" w:ascii="宋体" w:hAnsi="宋体" w:cs="宋体"/>
                <w:color w:val="auto"/>
                <w:szCs w:val="21"/>
              </w:rPr>
              <w:t>事故事件级别</w:t>
            </w:r>
          </w:p>
        </w:tc>
        <w:tc>
          <w:tcPr>
            <w:tcW w:w="3588" w:type="dxa"/>
          </w:tcPr>
          <w:p w14:paraId="49FFC011">
            <w:pPr>
              <w:spacing w:line="460" w:lineRule="exact"/>
              <w:jc w:val="center"/>
              <w:rPr>
                <w:rFonts w:hint="eastAsia" w:ascii="宋体" w:hAnsi="宋体" w:cs="宋体"/>
                <w:color w:val="auto"/>
                <w:szCs w:val="21"/>
              </w:rPr>
            </w:pPr>
            <w:r>
              <w:rPr>
                <w:rFonts w:hint="eastAsia" w:ascii="宋体" w:hAnsi="宋体" w:cs="宋体"/>
                <w:color w:val="auto"/>
                <w:szCs w:val="21"/>
              </w:rPr>
              <w:t>事故事件定义</w:t>
            </w:r>
          </w:p>
        </w:tc>
        <w:tc>
          <w:tcPr>
            <w:tcW w:w="2841" w:type="dxa"/>
          </w:tcPr>
          <w:p w14:paraId="73783021">
            <w:pPr>
              <w:spacing w:line="460" w:lineRule="exact"/>
              <w:jc w:val="center"/>
              <w:rPr>
                <w:rFonts w:hint="eastAsia" w:ascii="宋体" w:hAnsi="宋体" w:cs="宋体"/>
                <w:color w:val="auto"/>
                <w:szCs w:val="21"/>
              </w:rPr>
            </w:pPr>
            <w:r>
              <w:rPr>
                <w:rFonts w:hint="eastAsia" w:ascii="宋体" w:hAnsi="宋体" w:cs="宋体"/>
                <w:color w:val="auto"/>
                <w:szCs w:val="21"/>
              </w:rPr>
              <w:t>响应时间要求</w:t>
            </w:r>
          </w:p>
        </w:tc>
      </w:tr>
      <w:tr w14:paraId="0B73A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tcPr>
          <w:p w14:paraId="4B593154">
            <w:pPr>
              <w:spacing w:line="460" w:lineRule="exact"/>
              <w:rPr>
                <w:rFonts w:hint="eastAsia" w:ascii="宋体" w:hAnsi="宋体" w:cs="宋体"/>
                <w:color w:val="auto"/>
                <w:szCs w:val="21"/>
              </w:rPr>
            </w:pPr>
            <w:r>
              <w:rPr>
                <w:rFonts w:hint="eastAsia" w:ascii="宋体" w:hAnsi="宋体" w:cs="宋体"/>
                <w:color w:val="auto"/>
                <w:szCs w:val="21"/>
              </w:rPr>
              <w:t>一级：重大事件</w:t>
            </w:r>
          </w:p>
        </w:tc>
        <w:tc>
          <w:tcPr>
            <w:tcW w:w="3588" w:type="dxa"/>
          </w:tcPr>
          <w:p w14:paraId="37C644EC">
            <w:pPr>
              <w:spacing w:line="460" w:lineRule="exact"/>
              <w:rPr>
                <w:rFonts w:hint="eastAsia" w:ascii="宋体" w:hAnsi="宋体" w:cs="宋体"/>
                <w:color w:val="auto"/>
                <w:szCs w:val="21"/>
              </w:rPr>
            </w:pPr>
            <w:r>
              <w:rPr>
                <w:rFonts w:hint="eastAsia" w:ascii="宋体" w:hAnsi="宋体" w:cs="宋体"/>
                <w:color w:val="auto"/>
                <w:szCs w:val="21"/>
              </w:rPr>
              <w:t>事故事件造成全网中断、核心业务无法使用。</w:t>
            </w:r>
          </w:p>
        </w:tc>
        <w:tc>
          <w:tcPr>
            <w:tcW w:w="2841" w:type="dxa"/>
          </w:tcPr>
          <w:p w14:paraId="4C4EF0AB">
            <w:pPr>
              <w:spacing w:line="460" w:lineRule="exact"/>
              <w:rPr>
                <w:rFonts w:hint="eastAsia" w:ascii="宋体" w:hAnsi="宋体" w:cs="宋体"/>
                <w:color w:val="auto"/>
                <w:szCs w:val="21"/>
              </w:rPr>
            </w:pPr>
            <w:r>
              <w:rPr>
                <w:rFonts w:hint="eastAsia" w:ascii="宋体" w:hAnsi="宋体" w:cs="宋体"/>
                <w:color w:val="auto"/>
                <w:szCs w:val="21"/>
              </w:rPr>
              <w:t>立即响应，1小时内服务人员到达现场，2小时内修复故障或采取应急预案</w:t>
            </w:r>
          </w:p>
        </w:tc>
      </w:tr>
      <w:tr w14:paraId="237FC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tcPr>
          <w:p w14:paraId="70182ADB">
            <w:pPr>
              <w:spacing w:line="460" w:lineRule="exact"/>
              <w:rPr>
                <w:rFonts w:hint="eastAsia" w:ascii="宋体" w:hAnsi="宋体" w:cs="宋体"/>
                <w:color w:val="auto"/>
                <w:szCs w:val="21"/>
              </w:rPr>
            </w:pPr>
            <w:r>
              <w:rPr>
                <w:rFonts w:hint="eastAsia" w:ascii="宋体" w:hAnsi="宋体" w:cs="宋体"/>
                <w:color w:val="auto"/>
                <w:szCs w:val="21"/>
              </w:rPr>
              <w:t>二级：较大事件</w:t>
            </w:r>
          </w:p>
        </w:tc>
        <w:tc>
          <w:tcPr>
            <w:tcW w:w="3588" w:type="dxa"/>
          </w:tcPr>
          <w:p w14:paraId="6A30FB42">
            <w:pPr>
              <w:spacing w:line="460" w:lineRule="exact"/>
              <w:rPr>
                <w:rFonts w:hint="eastAsia" w:ascii="宋体" w:hAnsi="宋体" w:cs="宋体"/>
                <w:color w:val="auto"/>
                <w:szCs w:val="21"/>
              </w:rPr>
            </w:pPr>
            <w:r>
              <w:rPr>
                <w:rFonts w:hint="eastAsia" w:ascii="宋体" w:hAnsi="宋体" w:cs="宋体"/>
                <w:color w:val="auto"/>
                <w:szCs w:val="21"/>
              </w:rPr>
              <w:t>单设备/系统无法使用或降级运行。</w:t>
            </w:r>
          </w:p>
        </w:tc>
        <w:tc>
          <w:tcPr>
            <w:tcW w:w="2841" w:type="dxa"/>
          </w:tcPr>
          <w:p w14:paraId="7423FBCC">
            <w:pPr>
              <w:spacing w:line="460" w:lineRule="exact"/>
              <w:rPr>
                <w:rFonts w:hint="eastAsia" w:ascii="宋体" w:hAnsi="宋体" w:cs="宋体"/>
                <w:color w:val="auto"/>
                <w:szCs w:val="21"/>
              </w:rPr>
            </w:pPr>
            <w:r>
              <w:rPr>
                <w:rFonts w:hint="eastAsia" w:ascii="宋体" w:hAnsi="宋体" w:cs="宋体"/>
                <w:color w:val="auto"/>
                <w:szCs w:val="21"/>
              </w:rPr>
              <w:t>立即响应，2小时内服务人员到达现场，4小时内修复故障或采取应急预案</w:t>
            </w:r>
          </w:p>
        </w:tc>
      </w:tr>
      <w:tr w14:paraId="62185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tcPr>
          <w:p w14:paraId="77D18440">
            <w:pPr>
              <w:spacing w:line="460" w:lineRule="exact"/>
              <w:rPr>
                <w:rFonts w:hint="eastAsia" w:ascii="宋体" w:hAnsi="宋体" w:cs="宋体"/>
                <w:color w:val="auto"/>
                <w:szCs w:val="21"/>
              </w:rPr>
            </w:pPr>
            <w:r>
              <w:rPr>
                <w:rFonts w:hint="eastAsia" w:ascii="宋体" w:hAnsi="宋体" w:cs="宋体"/>
                <w:color w:val="auto"/>
                <w:szCs w:val="21"/>
              </w:rPr>
              <w:t>三级：一般事件</w:t>
            </w:r>
          </w:p>
        </w:tc>
        <w:tc>
          <w:tcPr>
            <w:tcW w:w="3588" w:type="dxa"/>
          </w:tcPr>
          <w:p w14:paraId="3BCB8BFA">
            <w:pPr>
              <w:spacing w:line="460" w:lineRule="exact"/>
              <w:rPr>
                <w:rFonts w:hint="eastAsia" w:ascii="宋体" w:hAnsi="宋体" w:cs="宋体"/>
                <w:color w:val="auto"/>
                <w:szCs w:val="21"/>
              </w:rPr>
            </w:pPr>
            <w:r>
              <w:rPr>
                <w:rFonts w:hint="eastAsia" w:ascii="宋体" w:hAnsi="宋体" w:cs="宋体"/>
                <w:color w:val="auto"/>
                <w:szCs w:val="21"/>
              </w:rPr>
              <w:t>监测系统或运维管理系统故障，不影响业务正常使用。</w:t>
            </w:r>
          </w:p>
        </w:tc>
        <w:tc>
          <w:tcPr>
            <w:tcW w:w="2841" w:type="dxa"/>
          </w:tcPr>
          <w:p w14:paraId="0AC5D210">
            <w:pPr>
              <w:spacing w:line="460" w:lineRule="exact"/>
              <w:rPr>
                <w:rFonts w:hint="eastAsia" w:ascii="宋体" w:hAnsi="宋体" w:cs="宋体"/>
                <w:color w:val="auto"/>
                <w:szCs w:val="21"/>
              </w:rPr>
            </w:pPr>
            <w:r>
              <w:rPr>
                <w:rFonts w:hint="eastAsia" w:ascii="宋体" w:hAnsi="宋体" w:cs="宋体"/>
                <w:color w:val="auto"/>
                <w:szCs w:val="21"/>
              </w:rPr>
              <w:t>2小时内响应，4小时内服务人员到达现场，48小时内修复故障</w:t>
            </w:r>
          </w:p>
        </w:tc>
      </w:tr>
    </w:tbl>
    <w:p w14:paraId="5A589A11">
      <w:pPr>
        <w:spacing w:line="460" w:lineRule="exact"/>
        <w:rPr>
          <w:rFonts w:hint="eastAsia" w:ascii="宋体" w:hAnsi="宋体" w:cs="宋体"/>
          <w:color w:val="auto"/>
          <w:szCs w:val="21"/>
        </w:rPr>
      </w:pPr>
    </w:p>
    <w:p w14:paraId="141B5864">
      <w:pPr>
        <w:spacing w:line="460" w:lineRule="exact"/>
        <w:ind w:firstLine="420" w:firstLineChars="200"/>
        <w:rPr>
          <w:rFonts w:hint="eastAsia" w:ascii="宋体" w:hAnsi="宋体" w:cs="宋体"/>
          <w:color w:val="auto"/>
          <w:szCs w:val="21"/>
        </w:rPr>
      </w:pPr>
      <w:r>
        <w:rPr>
          <w:rFonts w:hint="eastAsia" w:ascii="宋体" w:hAnsi="宋体" w:cs="宋体"/>
          <w:color w:val="auto"/>
          <w:szCs w:val="21"/>
        </w:rPr>
        <w:t>在运维服务开始前，维保公司需对各级事故事件进行识别和分析，制定出详细的预防措施和应急预案。</w:t>
      </w:r>
    </w:p>
    <w:p w14:paraId="781AC27A">
      <w:pPr>
        <w:pStyle w:val="36"/>
        <w:spacing w:before="156" w:beforeLines="50" w:after="156" w:afterLines="50" w:line="460" w:lineRule="exact"/>
        <w:ind w:firstLine="422"/>
        <w:rPr>
          <w:rFonts w:hint="eastAsia" w:ascii="宋体" w:hAnsi="宋体" w:cs="宋体"/>
          <w:b/>
          <w:color w:val="auto"/>
          <w:sz w:val="21"/>
          <w:szCs w:val="21"/>
        </w:rPr>
      </w:pPr>
      <w:r>
        <w:rPr>
          <w:rFonts w:hint="eastAsia" w:ascii="宋体" w:hAnsi="宋体" w:cs="宋体"/>
          <w:b/>
          <w:color w:val="auto"/>
          <w:sz w:val="21"/>
          <w:szCs w:val="21"/>
          <w:lang w:val="en-US"/>
        </w:rPr>
        <w:t>4</w:t>
      </w:r>
      <w:r>
        <w:rPr>
          <w:rFonts w:hint="eastAsia" w:ascii="宋体" w:hAnsi="宋体" w:cs="宋体"/>
          <w:b/>
          <w:color w:val="auto"/>
          <w:sz w:val="21"/>
          <w:szCs w:val="21"/>
        </w:rPr>
        <w:t>.实施团队要求</w:t>
      </w:r>
    </w:p>
    <w:p w14:paraId="35A3AD78">
      <w:pPr>
        <w:numPr>
          <w:ilvl w:val="0"/>
          <w:numId w:val="13"/>
        </w:numPr>
        <w:spacing w:before="156" w:beforeLines="50" w:after="156" w:afterLines="50" w:line="460" w:lineRule="exact"/>
        <w:rPr>
          <w:rFonts w:hint="eastAsia" w:ascii="宋体" w:hAnsi="宋体" w:cs="宋体"/>
          <w:color w:val="auto"/>
          <w:kern w:val="0"/>
          <w:szCs w:val="21"/>
        </w:rPr>
      </w:pPr>
      <w:r>
        <w:rPr>
          <w:rFonts w:hint="eastAsia" w:ascii="宋体" w:hAnsi="宋体" w:cs="宋体"/>
          <w:color w:val="auto"/>
          <w:szCs w:val="21"/>
        </w:rPr>
        <w:t>维保服务公司需专门为本项目</w:t>
      </w:r>
      <w:r>
        <w:rPr>
          <w:rFonts w:hint="eastAsia" w:ascii="宋体" w:hAnsi="宋体" w:cs="宋体"/>
          <w:color w:val="auto"/>
          <w:kern w:val="0"/>
          <w:szCs w:val="21"/>
        </w:rPr>
        <w:t>组建一支以项目经理为核心，包括运维工程师、信息安全保障工程师、项目资料员和外协厂商技术支持的优秀的运维服务项目团队，服务团队人员不少于8人；</w:t>
      </w:r>
    </w:p>
    <w:p w14:paraId="6342A4D7">
      <w:pPr>
        <w:pStyle w:val="36"/>
        <w:numPr>
          <w:ilvl w:val="0"/>
          <w:numId w:val="13"/>
        </w:numPr>
        <w:spacing w:before="156" w:beforeLines="50" w:after="156" w:afterLines="50" w:line="460" w:lineRule="exact"/>
        <w:ind w:firstLineChars="0"/>
        <w:rPr>
          <w:rFonts w:hint="eastAsia" w:ascii="宋体" w:hAnsi="宋体" w:cs="宋体"/>
          <w:b/>
          <w:color w:val="auto"/>
          <w:sz w:val="21"/>
          <w:szCs w:val="21"/>
          <w:lang w:val="en-US"/>
        </w:rPr>
      </w:pPr>
      <w:r>
        <w:rPr>
          <w:rFonts w:hint="eastAsia" w:ascii="宋体" w:hAnsi="宋体" w:cs="宋体"/>
          <w:color w:val="auto"/>
          <w:sz w:val="21"/>
          <w:szCs w:val="21"/>
          <w:lang w:val="en-US"/>
        </w:rPr>
        <w:t>运维服务人员需具有运维服务工作相应的技术能力和管理能力，并取得相关专业认证，持证上岗；</w:t>
      </w:r>
      <w:r>
        <w:rPr>
          <w:rFonts w:hint="eastAsia" w:ascii="宋体" w:hAnsi="宋体" w:cs="宋体"/>
          <w:b/>
          <w:color w:val="auto"/>
          <w:sz w:val="21"/>
          <w:szCs w:val="21"/>
          <w:lang w:val="en-US"/>
        </w:rPr>
        <w:t xml:space="preserve"> </w:t>
      </w:r>
    </w:p>
    <w:p w14:paraId="0EBABA8E">
      <w:pPr>
        <w:pStyle w:val="36"/>
        <w:numPr>
          <w:ilvl w:val="0"/>
          <w:numId w:val="13"/>
        </w:numPr>
        <w:spacing w:before="156" w:beforeLines="50" w:after="156" w:afterLines="50" w:line="460" w:lineRule="exact"/>
        <w:ind w:firstLineChars="0"/>
        <w:rPr>
          <w:rFonts w:hint="eastAsia" w:ascii="宋体" w:hAnsi="宋体" w:cs="宋体"/>
          <w:b/>
          <w:bCs/>
          <w:color w:val="auto"/>
          <w:sz w:val="21"/>
          <w:szCs w:val="21"/>
          <w:lang w:val="en-US"/>
        </w:rPr>
      </w:pPr>
      <w:r>
        <w:rPr>
          <w:rFonts w:hint="eastAsia" w:ascii="宋体" w:hAnsi="宋体" w:cs="宋体"/>
          <w:color w:val="auto"/>
          <w:sz w:val="21"/>
          <w:szCs w:val="21"/>
          <w:lang w:val="en-US"/>
        </w:rPr>
        <w:t>运维服务人员需有积极的工作态度，服从甲方的工作安排。相关人员均需签订职业保密协议。</w:t>
      </w:r>
    </w:p>
    <w:p w14:paraId="2C938306">
      <w:pPr>
        <w:pStyle w:val="36"/>
        <w:numPr>
          <w:ilvl w:val="0"/>
          <w:numId w:val="13"/>
        </w:numPr>
        <w:spacing w:before="156" w:beforeLines="50" w:after="156" w:afterLines="50" w:line="460" w:lineRule="exact"/>
        <w:ind w:firstLineChars="0"/>
        <w:rPr>
          <w:rFonts w:hint="eastAsia" w:ascii="宋体" w:hAnsi="宋体" w:cs="宋体"/>
          <w:color w:val="auto"/>
          <w:sz w:val="21"/>
          <w:szCs w:val="21"/>
          <w:lang w:val="en-US"/>
        </w:rPr>
      </w:pPr>
      <w:r>
        <w:rPr>
          <w:rFonts w:hint="eastAsia" w:ascii="宋体" w:hAnsi="宋体" w:cs="宋体"/>
          <w:color w:val="auto"/>
          <w:sz w:val="21"/>
          <w:szCs w:val="21"/>
          <w:lang w:val="en-US"/>
        </w:rPr>
        <w:t>运维服务过程中，如需更换人员的，维保公司需提前向甲方报备，更换顶替的运维服务人员需经甲方面试认可后方可上岗；</w:t>
      </w:r>
    </w:p>
    <w:p w14:paraId="321641D1">
      <w:pPr>
        <w:pStyle w:val="36"/>
        <w:numPr>
          <w:ilvl w:val="0"/>
          <w:numId w:val="13"/>
        </w:numPr>
        <w:spacing w:before="156" w:beforeLines="50" w:after="156" w:afterLines="50" w:line="460" w:lineRule="exact"/>
        <w:ind w:firstLineChars="0"/>
        <w:rPr>
          <w:rFonts w:hint="eastAsia" w:ascii="宋体" w:hAnsi="宋体" w:cs="宋体"/>
          <w:color w:val="auto"/>
          <w:sz w:val="21"/>
          <w:szCs w:val="21"/>
        </w:rPr>
      </w:pPr>
      <w:r>
        <w:rPr>
          <w:rFonts w:hint="eastAsia" w:ascii="宋体" w:hAnsi="宋体" w:cs="宋体"/>
          <w:color w:val="auto"/>
          <w:sz w:val="21"/>
          <w:szCs w:val="21"/>
          <w:lang w:val="en-US"/>
        </w:rPr>
        <w:t>更换项目经理，需提前一个月向甲方报备，更换其它运维服务人员，需提前两周向四方报备。</w:t>
      </w:r>
    </w:p>
    <w:p w14:paraId="1AE7B117">
      <w:pPr>
        <w:pStyle w:val="36"/>
        <w:spacing w:before="156" w:beforeLines="50" w:after="156" w:afterLines="50" w:line="460" w:lineRule="exact"/>
        <w:ind w:firstLine="422"/>
        <w:rPr>
          <w:rFonts w:hint="eastAsia" w:ascii="宋体" w:hAnsi="宋体" w:cs="宋体"/>
          <w:b/>
          <w:color w:val="auto"/>
          <w:sz w:val="21"/>
          <w:szCs w:val="21"/>
        </w:rPr>
      </w:pPr>
      <w:r>
        <w:rPr>
          <w:rFonts w:hint="eastAsia" w:ascii="宋体" w:hAnsi="宋体" w:cs="宋体"/>
          <w:b/>
          <w:color w:val="auto"/>
          <w:sz w:val="21"/>
          <w:szCs w:val="21"/>
          <w:lang w:val="en-US"/>
        </w:rPr>
        <w:t>5</w:t>
      </w:r>
      <w:r>
        <w:rPr>
          <w:rFonts w:hint="eastAsia" w:ascii="宋体" w:hAnsi="宋体" w:cs="宋体"/>
          <w:b/>
          <w:color w:val="auto"/>
          <w:sz w:val="21"/>
          <w:szCs w:val="21"/>
        </w:rPr>
        <w:t>.培训要求</w:t>
      </w:r>
    </w:p>
    <w:p w14:paraId="458181BE">
      <w:pPr>
        <w:numPr>
          <w:ilvl w:val="0"/>
          <w:numId w:val="14"/>
        </w:numPr>
        <w:spacing w:line="460" w:lineRule="exact"/>
        <w:ind w:firstLine="0"/>
        <w:rPr>
          <w:rFonts w:hint="eastAsia" w:ascii="宋体" w:hAnsi="宋体" w:cs="宋体"/>
          <w:color w:val="auto"/>
          <w:kern w:val="0"/>
          <w:szCs w:val="21"/>
        </w:rPr>
      </w:pPr>
      <w:r>
        <w:rPr>
          <w:rFonts w:hint="eastAsia" w:ascii="宋体" w:hAnsi="宋体" w:cs="宋体"/>
          <w:color w:val="auto"/>
          <w:kern w:val="0"/>
          <w:szCs w:val="21"/>
        </w:rPr>
        <w:t>维保公司在维保服务期间需四次提供针对维保范围内的设备和系统的现场培训服务;</w:t>
      </w:r>
    </w:p>
    <w:p w14:paraId="145B2D51">
      <w:pPr>
        <w:numPr>
          <w:ilvl w:val="0"/>
          <w:numId w:val="14"/>
        </w:numPr>
        <w:spacing w:line="460" w:lineRule="exact"/>
        <w:ind w:firstLine="0"/>
        <w:rPr>
          <w:rFonts w:hint="eastAsia" w:ascii="宋体" w:hAnsi="宋体" w:cs="宋体"/>
          <w:color w:val="auto"/>
          <w:kern w:val="0"/>
          <w:szCs w:val="21"/>
        </w:rPr>
      </w:pPr>
      <w:r>
        <w:rPr>
          <w:rFonts w:hint="eastAsia" w:ascii="宋体" w:hAnsi="宋体" w:cs="宋体"/>
          <w:color w:val="auto"/>
          <w:kern w:val="0"/>
          <w:szCs w:val="21"/>
        </w:rPr>
        <w:t>培训时间、地点和培训内容由男方指定；</w:t>
      </w:r>
    </w:p>
    <w:p w14:paraId="08E6475C">
      <w:pPr>
        <w:numPr>
          <w:ilvl w:val="0"/>
          <w:numId w:val="14"/>
        </w:numPr>
        <w:spacing w:line="460" w:lineRule="exact"/>
        <w:ind w:firstLine="0"/>
        <w:rPr>
          <w:rFonts w:hint="eastAsia" w:ascii="宋体" w:hAnsi="宋体" w:cs="宋体"/>
          <w:color w:val="auto"/>
          <w:kern w:val="0"/>
          <w:szCs w:val="21"/>
        </w:rPr>
      </w:pPr>
      <w:r>
        <w:rPr>
          <w:rFonts w:hint="eastAsia" w:ascii="宋体" w:hAnsi="宋体" w:cs="宋体"/>
          <w:color w:val="auto"/>
          <w:kern w:val="0"/>
          <w:szCs w:val="21"/>
        </w:rPr>
        <w:t>培训前，维保服务公司需按照甲方指定的培训内容，提供培训讲义各其它必须的技术文档。</w:t>
      </w:r>
    </w:p>
    <w:p w14:paraId="054C3A1D">
      <w:pPr>
        <w:pStyle w:val="36"/>
        <w:spacing w:line="460" w:lineRule="exact"/>
        <w:ind w:firstLine="422"/>
        <w:rPr>
          <w:rFonts w:hint="eastAsia" w:ascii="宋体" w:hAnsi="宋体" w:cs="宋体"/>
          <w:b/>
          <w:color w:val="auto"/>
          <w:sz w:val="21"/>
          <w:szCs w:val="21"/>
        </w:rPr>
      </w:pPr>
      <w:r>
        <w:rPr>
          <w:rFonts w:hint="eastAsia" w:ascii="宋体" w:hAnsi="宋体" w:cs="宋体"/>
          <w:b/>
          <w:color w:val="auto"/>
          <w:sz w:val="21"/>
          <w:szCs w:val="21"/>
          <w:lang w:val="en-US"/>
        </w:rPr>
        <w:t>6</w:t>
      </w:r>
      <w:r>
        <w:rPr>
          <w:rFonts w:hint="eastAsia" w:ascii="宋体" w:hAnsi="宋体" w:cs="宋体"/>
          <w:b/>
          <w:color w:val="auto"/>
          <w:sz w:val="21"/>
          <w:szCs w:val="21"/>
        </w:rPr>
        <w:t>.付款步骤与方式：</w:t>
      </w:r>
    </w:p>
    <w:p w14:paraId="585E2C05">
      <w:pPr>
        <w:spacing w:line="460" w:lineRule="exact"/>
        <w:ind w:firstLine="420" w:firstLineChars="200"/>
        <w:rPr>
          <w:rFonts w:hint="eastAsia" w:hAnsi="宋体"/>
          <w:b/>
          <w:color w:val="auto"/>
        </w:rPr>
      </w:pPr>
      <w:r>
        <w:rPr>
          <w:rFonts w:hint="eastAsia" w:ascii="宋体" w:hAnsi="宋体" w:cs="宋体"/>
          <w:color w:val="auto"/>
          <w:kern w:val="0"/>
          <w:szCs w:val="21"/>
        </w:rPr>
        <w:t>本项目合同签订后七日内，付款30%，服务期满半年经考核合格支付合同价款的60%，服务期满验收合格后支付剩余合同价款。</w:t>
      </w:r>
    </w:p>
    <w:p w14:paraId="2FCBB294">
      <w:pPr>
        <w:pStyle w:val="13"/>
        <w:numPr>
          <w:ilvl w:val="0"/>
          <w:numId w:val="6"/>
        </w:numPr>
        <w:spacing w:line="440" w:lineRule="exact"/>
        <w:ind w:firstLine="422" w:firstLineChars="200"/>
        <w:outlineLvl w:val="1"/>
        <w:rPr>
          <w:rFonts w:hint="eastAsia" w:hAnsi="宋体"/>
          <w:b/>
          <w:color w:val="auto"/>
        </w:rPr>
      </w:pPr>
      <w:r>
        <w:rPr>
          <w:rFonts w:hint="eastAsia" w:hAnsi="宋体"/>
          <w:b/>
          <w:color w:val="auto"/>
        </w:rPr>
        <w:t>综合说明</w:t>
      </w:r>
    </w:p>
    <w:p w14:paraId="348EADC9">
      <w:pPr>
        <w:tabs>
          <w:tab w:val="left" w:pos="540"/>
        </w:tabs>
        <w:autoSpaceDE w:val="0"/>
        <w:autoSpaceDN w:val="0"/>
        <w:adjustRightInd w:val="0"/>
        <w:spacing w:line="460" w:lineRule="exact"/>
        <w:ind w:firstLine="420" w:firstLineChars="200"/>
        <w:rPr>
          <w:rFonts w:hint="eastAsia" w:ascii="宋体" w:hAnsi="宋体" w:cs="宋体"/>
          <w:color w:val="auto"/>
          <w:szCs w:val="21"/>
        </w:rPr>
      </w:pPr>
      <w:r>
        <w:rPr>
          <w:rFonts w:hint="eastAsia" w:ascii="宋体" w:hAnsi="宋体" w:cs="宋体"/>
          <w:color w:val="auto"/>
          <w:szCs w:val="21"/>
        </w:rPr>
        <w:t>1、响应单位可自行勘察现场，熟悉本项目的全部内容和范围，了解本项目所涉及货物的运行环境和情况，勘察现场所发生的费用由响应单位自己承担。未进行现场勘察的响应单位对现场出现的各种可能自行负责。</w:t>
      </w:r>
    </w:p>
    <w:p w14:paraId="60ADBF93">
      <w:pPr>
        <w:tabs>
          <w:tab w:val="left" w:pos="540"/>
        </w:tabs>
        <w:autoSpaceDE w:val="0"/>
        <w:autoSpaceDN w:val="0"/>
        <w:adjustRightInd w:val="0"/>
        <w:spacing w:line="460" w:lineRule="exact"/>
        <w:ind w:firstLine="420" w:firstLineChars="200"/>
        <w:rPr>
          <w:rFonts w:hint="eastAsia" w:ascii="宋体" w:hAnsi="宋体" w:cs="宋体"/>
          <w:color w:val="auto"/>
          <w:szCs w:val="21"/>
        </w:rPr>
      </w:pPr>
      <w:r>
        <w:rPr>
          <w:rFonts w:hint="eastAsia" w:ascii="宋体" w:hAnsi="宋体" w:cs="宋体"/>
          <w:color w:val="auto"/>
          <w:szCs w:val="21"/>
        </w:rPr>
        <w:t>2、响应单位必须承诺响应采购文件中提出的全部采购要求，如果对其中某些条款不响应时，应在文件中逐条列出，未列出的视同响应。</w:t>
      </w:r>
    </w:p>
    <w:p w14:paraId="049B5627">
      <w:pPr>
        <w:tabs>
          <w:tab w:val="left" w:pos="540"/>
        </w:tabs>
        <w:autoSpaceDE w:val="0"/>
        <w:autoSpaceDN w:val="0"/>
        <w:adjustRightInd w:val="0"/>
        <w:spacing w:line="460" w:lineRule="exact"/>
        <w:ind w:firstLine="420" w:firstLineChars="200"/>
        <w:rPr>
          <w:rFonts w:hint="eastAsia" w:ascii="宋体" w:hAnsi="宋体" w:cs="宋体"/>
          <w:color w:val="auto"/>
          <w:szCs w:val="21"/>
        </w:rPr>
      </w:pPr>
      <w:r>
        <w:rPr>
          <w:rFonts w:hint="eastAsia" w:ascii="宋体" w:hAnsi="宋体" w:cs="宋体"/>
          <w:color w:val="auto"/>
          <w:szCs w:val="21"/>
        </w:rPr>
        <w:t>3、响应单位所投货物应当完整实现采购人全部功能需求，采购人采购清单中如有错漏，响应单位应当在投标时予以修正、完善、补充，响应价格应当包含补充完善的部分；响应单位在投标时未能补充完善，或补充完善不充分，而实现采购人功能需求确实需要的，成交单位应当在项目实施中予以补充，产生的超出成交价格的费用，采购人不予承担。</w:t>
      </w:r>
    </w:p>
    <w:p w14:paraId="5644D149">
      <w:pPr>
        <w:tabs>
          <w:tab w:val="left" w:pos="540"/>
        </w:tabs>
        <w:autoSpaceDE w:val="0"/>
        <w:autoSpaceDN w:val="0"/>
        <w:adjustRightInd w:val="0"/>
        <w:spacing w:line="460" w:lineRule="exact"/>
        <w:ind w:firstLine="420" w:firstLineChars="200"/>
        <w:rPr>
          <w:rFonts w:hint="eastAsia" w:ascii="宋体" w:hAnsi="宋体" w:cs="宋体"/>
          <w:color w:val="auto"/>
          <w:szCs w:val="21"/>
        </w:rPr>
      </w:pPr>
      <w:r>
        <w:rPr>
          <w:rFonts w:hint="eastAsia" w:ascii="宋体" w:hAnsi="宋体" w:cs="宋体"/>
          <w:color w:val="auto"/>
          <w:szCs w:val="21"/>
        </w:rPr>
        <w:t>4、成交单位应负责履行本项目全部货物及其安装所需的辅材、备品、备件、专用工具、包装、运输、安装、损耗、调试、检测、验收、试运行、人工、机械、仓储、保险、劳保、各种税费、专利技术、技术支持与培训、质保、售后服务与运维及相关劳务支出等所发生的全部费用以及乙方企业利润和政策性文件规定及合同包含的所有风险、责任等各项应有费用以及其它乙方认为应纳入的一切费用。项目只有通过验收后，方可视为项目完工。响应单位自行承担项目实施过程中的各项风险、安全责任，所需费用已包括在响应总价之内，以最后报价为准。</w:t>
      </w:r>
    </w:p>
    <w:p w14:paraId="291DC36C">
      <w:pPr>
        <w:tabs>
          <w:tab w:val="left" w:pos="540"/>
        </w:tabs>
        <w:autoSpaceDE w:val="0"/>
        <w:autoSpaceDN w:val="0"/>
        <w:adjustRightInd w:val="0"/>
        <w:spacing w:line="460" w:lineRule="exact"/>
        <w:ind w:firstLine="420" w:firstLineChars="200"/>
        <w:rPr>
          <w:rFonts w:hint="eastAsia" w:ascii="宋体" w:hAnsi="宋体" w:cs="宋体"/>
          <w:color w:val="auto"/>
          <w:szCs w:val="21"/>
        </w:rPr>
      </w:pPr>
      <w:r>
        <w:rPr>
          <w:rFonts w:hint="eastAsia" w:ascii="宋体" w:hAnsi="宋体" w:cs="宋体"/>
          <w:color w:val="auto"/>
          <w:szCs w:val="21"/>
        </w:rPr>
        <w:t>5、响应单位应能保证所提供货物涉及到的知识产权和所提供的软件、技术资料是合法取得，并享有完整的知识产权或软件著作权，不会因为需方的使用而被责令停止使用、追偿或要求赔偿损失，如出现此情况，一切经济和法律责任均由供方承担。供方提供的所有货物必须为合格产品，质量符合国际或国家通用标准，如硬件出现质量问题或系假冒伪劣产品，供应商负责包退、包换，发生的费用由供应商负责。</w:t>
      </w:r>
    </w:p>
    <w:p w14:paraId="75DEE145">
      <w:pPr>
        <w:tabs>
          <w:tab w:val="left" w:pos="540"/>
        </w:tabs>
        <w:autoSpaceDE w:val="0"/>
        <w:autoSpaceDN w:val="0"/>
        <w:adjustRightInd w:val="0"/>
        <w:spacing w:line="460" w:lineRule="exact"/>
        <w:ind w:firstLine="420" w:firstLineChars="200"/>
        <w:rPr>
          <w:rFonts w:hint="eastAsia" w:ascii="宋体" w:hAnsi="宋体" w:cs="宋体"/>
          <w:color w:val="auto"/>
          <w:szCs w:val="21"/>
        </w:rPr>
      </w:pPr>
      <w:r>
        <w:rPr>
          <w:rFonts w:hint="eastAsia" w:ascii="宋体" w:hAnsi="宋体" w:cs="宋体"/>
          <w:color w:val="auto"/>
          <w:szCs w:val="21"/>
        </w:rPr>
        <w:t>6、所有货物和附配件名称均应符合其规定的性能、无瑕疵和缺陷，必须有质量检验合格证、装箱单、产品安装使用说明书等相关资料，在交货时必须原包装现场拆封验收。乙方对质量问题负责包退、包换、包修，因此发生的费用由乙方负责。</w:t>
      </w:r>
    </w:p>
    <w:p w14:paraId="02750882">
      <w:pPr>
        <w:tabs>
          <w:tab w:val="left" w:pos="540"/>
        </w:tabs>
        <w:autoSpaceDE w:val="0"/>
        <w:autoSpaceDN w:val="0"/>
        <w:adjustRightInd w:val="0"/>
        <w:spacing w:line="460" w:lineRule="exact"/>
        <w:ind w:firstLine="420" w:firstLineChars="200"/>
        <w:rPr>
          <w:rFonts w:hint="eastAsia" w:ascii="宋体" w:hAnsi="宋体" w:cs="宋体"/>
          <w:color w:val="auto"/>
          <w:szCs w:val="21"/>
        </w:rPr>
      </w:pPr>
      <w:r>
        <w:rPr>
          <w:rFonts w:hint="eastAsia" w:ascii="宋体" w:hAnsi="宋体" w:cs="宋体"/>
          <w:color w:val="auto"/>
          <w:szCs w:val="21"/>
        </w:rPr>
        <w:t>7、验收标准：根据采购文件要求及有关规定由采购人组织验收通过。对涉及本项目的所有货物、配件必须满足采购文件全部要求，否则采购单位不予验收。</w:t>
      </w:r>
    </w:p>
    <w:p w14:paraId="5ED42131">
      <w:pPr>
        <w:spacing w:line="360" w:lineRule="auto"/>
        <w:ind w:firstLine="480"/>
        <w:rPr>
          <w:rFonts w:hint="eastAsia" w:ascii="宋体" w:hAnsi="宋体"/>
          <w:color w:val="auto"/>
          <w:szCs w:val="21"/>
        </w:rPr>
      </w:pPr>
      <w:r>
        <w:rPr>
          <w:rFonts w:hint="eastAsia" w:ascii="宋体" w:hAnsi="宋体" w:cs="宋体"/>
          <w:color w:val="auto"/>
          <w:szCs w:val="21"/>
        </w:rPr>
        <w:t>8、供方提供的产品若存在质量问题，导致在安装及今后使用过程中造成供需双方、使用人或第三方人身伤亡或财产损失的，供方承担由此产生的全部责任</w:t>
      </w:r>
    </w:p>
    <w:p w14:paraId="0B0A36F6">
      <w:pPr>
        <w:pStyle w:val="13"/>
        <w:numPr>
          <w:ilvl w:val="0"/>
          <w:numId w:val="6"/>
        </w:numPr>
        <w:spacing w:line="360" w:lineRule="auto"/>
        <w:ind w:firstLine="422" w:firstLineChars="200"/>
        <w:outlineLvl w:val="1"/>
        <w:rPr>
          <w:rFonts w:hint="eastAsia" w:hAnsi="宋体"/>
          <w:b/>
          <w:bCs/>
          <w:color w:val="auto"/>
          <w:szCs w:val="21"/>
        </w:rPr>
      </w:pPr>
      <w:r>
        <w:rPr>
          <w:rFonts w:hAnsi="宋体"/>
          <w:b/>
          <w:bCs/>
          <w:color w:val="auto"/>
          <w:szCs w:val="21"/>
        </w:rPr>
        <w:t>凡涉及</w:t>
      </w:r>
      <w:r>
        <w:rPr>
          <w:rFonts w:hint="eastAsia" w:hAnsi="宋体"/>
          <w:b/>
          <w:bCs/>
          <w:color w:val="auto"/>
          <w:szCs w:val="21"/>
        </w:rPr>
        <w:t>磋商采购文件</w:t>
      </w:r>
      <w:r>
        <w:rPr>
          <w:rFonts w:hAnsi="宋体"/>
          <w:b/>
          <w:bCs/>
          <w:color w:val="auto"/>
          <w:szCs w:val="21"/>
        </w:rPr>
        <w:t>的补充说明和修改，均以</w:t>
      </w:r>
      <w:r>
        <w:rPr>
          <w:rFonts w:hint="eastAsia" w:hAnsi="宋体"/>
          <w:b/>
          <w:bCs/>
          <w:color w:val="auto"/>
          <w:szCs w:val="21"/>
        </w:rPr>
        <w:t>苏州政府采购网上发布的</w:t>
      </w:r>
      <w:r>
        <w:rPr>
          <w:rFonts w:hAnsi="宋体"/>
          <w:b/>
          <w:bCs/>
          <w:color w:val="auto"/>
          <w:szCs w:val="21"/>
        </w:rPr>
        <w:t>通知为准</w:t>
      </w:r>
      <w:r>
        <w:rPr>
          <w:rFonts w:hint="eastAsia" w:hAnsi="宋体"/>
          <w:b/>
          <w:bCs/>
          <w:color w:val="auto"/>
          <w:szCs w:val="21"/>
        </w:rPr>
        <w:t>。</w:t>
      </w:r>
    </w:p>
    <w:p w14:paraId="21EB43E6">
      <w:pPr>
        <w:pStyle w:val="13"/>
        <w:spacing w:line="440" w:lineRule="exact"/>
        <w:ind w:left="420" w:leftChars="200"/>
        <w:outlineLvl w:val="1"/>
        <w:rPr>
          <w:rFonts w:hint="eastAsia" w:hAnsi="宋体"/>
          <w:b/>
          <w:color w:val="auto"/>
          <w:szCs w:val="21"/>
        </w:rPr>
      </w:pPr>
    </w:p>
    <w:p w14:paraId="5998A1CC">
      <w:pPr>
        <w:pStyle w:val="13"/>
        <w:spacing w:line="440" w:lineRule="exact"/>
        <w:ind w:left="420" w:leftChars="200"/>
        <w:outlineLvl w:val="1"/>
        <w:rPr>
          <w:rFonts w:hint="eastAsia" w:hAnsi="宋体"/>
          <w:b/>
          <w:color w:val="auto"/>
          <w:szCs w:val="21"/>
        </w:rPr>
      </w:pPr>
    </w:p>
    <w:p w14:paraId="4F8407BE">
      <w:pPr>
        <w:pStyle w:val="13"/>
        <w:spacing w:line="440" w:lineRule="exact"/>
        <w:ind w:left="420" w:leftChars="200"/>
        <w:outlineLvl w:val="1"/>
        <w:rPr>
          <w:rFonts w:hint="eastAsia" w:hAnsi="宋体"/>
          <w:b/>
          <w:color w:val="auto"/>
          <w:szCs w:val="21"/>
        </w:rPr>
      </w:pPr>
    </w:p>
    <w:p w14:paraId="1729EECD">
      <w:pPr>
        <w:pStyle w:val="13"/>
        <w:spacing w:line="440" w:lineRule="exact"/>
        <w:ind w:left="420" w:leftChars="200"/>
        <w:outlineLvl w:val="1"/>
        <w:rPr>
          <w:rFonts w:hint="eastAsia" w:hAnsi="宋体"/>
          <w:b/>
          <w:color w:val="auto"/>
          <w:szCs w:val="21"/>
        </w:rPr>
      </w:pPr>
    </w:p>
    <w:p w14:paraId="3EBADBBB">
      <w:pPr>
        <w:snapToGrid w:val="0"/>
        <w:spacing w:line="440" w:lineRule="exact"/>
        <w:ind w:left="420" w:leftChars="200"/>
        <w:rPr>
          <w:color w:val="auto"/>
        </w:rPr>
      </w:pPr>
    </w:p>
    <w:p w14:paraId="218C63AF">
      <w:pPr>
        <w:tabs>
          <w:tab w:val="left" w:pos="520"/>
          <w:tab w:val="left" w:pos="780"/>
          <w:tab w:val="left" w:pos="1040"/>
        </w:tabs>
        <w:spacing w:line="440" w:lineRule="exact"/>
        <w:jc w:val="center"/>
        <w:outlineLvl w:val="1"/>
        <w:rPr>
          <w:color w:val="auto"/>
          <w:sz w:val="44"/>
          <w:szCs w:val="44"/>
          <w:lang w:val="zh-CN"/>
        </w:rPr>
      </w:pPr>
      <w:r>
        <w:rPr>
          <w:rFonts w:hint="eastAsia" w:ascii="宋体" w:hAnsi="宋体" w:cs="宋体"/>
          <w:b/>
          <w:bCs/>
          <w:color w:val="auto"/>
          <w:szCs w:val="21"/>
        </w:rPr>
        <w:br w:type="page"/>
      </w:r>
      <w:bookmarkEnd w:id="42"/>
      <w:r>
        <w:rPr>
          <w:b/>
          <w:bCs/>
          <w:color w:val="auto"/>
          <w:sz w:val="44"/>
          <w:szCs w:val="44"/>
          <w:lang w:val="zh-CN"/>
        </w:rPr>
        <w:t>第</w:t>
      </w:r>
      <w:r>
        <w:rPr>
          <w:b/>
          <w:bCs/>
          <w:color w:val="auto"/>
          <w:sz w:val="44"/>
          <w:szCs w:val="44"/>
        </w:rPr>
        <w:t>五</w:t>
      </w:r>
      <w:r>
        <w:rPr>
          <w:b/>
          <w:bCs/>
          <w:color w:val="auto"/>
          <w:sz w:val="44"/>
          <w:szCs w:val="44"/>
          <w:lang w:val="zh-CN"/>
        </w:rPr>
        <w:t>章 合同的主要条款</w:t>
      </w:r>
      <w:bookmarkEnd w:id="43"/>
      <w:bookmarkEnd w:id="44"/>
      <w:bookmarkEnd w:id="45"/>
      <w:bookmarkEnd w:id="46"/>
    </w:p>
    <w:tbl>
      <w:tblPr>
        <w:tblStyle w:val="27"/>
        <w:tblW w:w="8942" w:type="dxa"/>
        <w:jc w:val="center"/>
        <w:tblLayout w:type="fixed"/>
        <w:tblCellMar>
          <w:top w:w="0" w:type="dxa"/>
          <w:left w:w="108" w:type="dxa"/>
          <w:bottom w:w="0" w:type="dxa"/>
          <w:right w:w="108" w:type="dxa"/>
        </w:tblCellMar>
      </w:tblPr>
      <w:tblGrid>
        <w:gridCol w:w="4746"/>
        <w:gridCol w:w="4196"/>
      </w:tblGrid>
      <w:tr w14:paraId="6189B775">
        <w:tblPrEx>
          <w:tblCellMar>
            <w:top w:w="0" w:type="dxa"/>
            <w:left w:w="108" w:type="dxa"/>
            <w:bottom w:w="0" w:type="dxa"/>
            <w:right w:w="108" w:type="dxa"/>
          </w:tblCellMar>
        </w:tblPrEx>
        <w:trPr>
          <w:jc w:val="center"/>
        </w:trPr>
        <w:tc>
          <w:tcPr>
            <w:tcW w:w="4746" w:type="dxa"/>
            <w:vAlign w:val="center"/>
          </w:tcPr>
          <w:p w14:paraId="21D906BE">
            <w:pPr>
              <w:spacing w:line="460" w:lineRule="exact"/>
              <w:rPr>
                <w:bCs/>
                <w:color w:val="auto"/>
                <w:szCs w:val="21"/>
              </w:rPr>
            </w:pPr>
            <w:bookmarkStart w:id="52" w:name="_Toc25724"/>
            <w:bookmarkStart w:id="53" w:name="_Toc8157"/>
            <w:bookmarkStart w:id="54" w:name="_Toc3201"/>
            <w:bookmarkStart w:id="55" w:name="_Toc61514586"/>
            <w:r>
              <w:rPr>
                <w:rFonts w:hint="eastAsia"/>
                <w:bCs/>
                <w:color w:val="auto"/>
                <w:szCs w:val="21"/>
              </w:rPr>
              <w:t>甲方（采购人）：</w:t>
            </w:r>
          </w:p>
        </w:tc>
        <w:tc>
          <w:tcPr>
            <w:tcW w:w="4196" w:type="dxa"/>
            <w:vAlign w:val="center"/>
          </w:tcPr>
          <w:p w14:paraId="1DE47C85">
            <w:pPr>
              <w:spacing w:line="460" w:lineRule="exact"/>
              <w:rPr>
                <w:bCs/>
                <w:color w:val="auto"/>
                <w:szCs w:val="21"/>
              </w:rPr>
            </w:pPr>
            <w:r>
              <w:rPr>
                <w:rFonts w:hint="eastAsia"/>
                <w:bCs/>
                <w:color w:val="auto"/>
                <w:szCs w:val="21"/>
              </w:rPr>
              <w:t>单位地址：</w:t>
            </w:r>
          </w:p>
        </w:tc>
      </w:tr>
      <w:tr w14:paraId="3969A2DF">
        <w:tblPrEx>
          <w:tblCellMar>
            <w:top w:w="0" w:type="dxa"/>
            <w:left w:w="108" w:type="dxa"/>
            <w:bottom w:w="0" w:type="dxa"/>
            <w:right w:w="108" w:type="dxa"/>
          </w:tblCellMar>
        </w:tblPrEx>
        <w:trPr>
          <w:jc w:val="center"/>
        </w:trPr>
        <w:tc>
          <w:tcPr>
            <w:tcW w:w="4746" w:type="dxa"/>
            <w:vAlign w:val="center"/>
          </w:tcPr>
          <w:p w14:paraId="7B4FE5BB">
            <w:pPr>
              <w:spacing w:line="460" w:lineRule="exact"/>
              <w:rPr>
                <w:rFonts w:hint="eastAsia" w:ascii="宋体" w:hAnsi="宋体"/>
                <w:bCs/>
                <w:color w:val="auto"/>
                <w:szCs w:val="21"/>
              </w:rPr>
            </w:pPr>
            <w:r>
              <w:rPr>
                <w:rFonts w:hint="eastAsia" w:ascii="宋体" w:hAnsi="宋体"/>
                <w:bCs/>
                <w:color w:val="auto"/>
                <w:szCs w:val="21"/>
              </w:rPr>
              <w:t>乙方（供应商）：</w:t>
            </w:r>
          </w:p>
        </w:tc>
        <w:tc>
          <w:tcPr>
            <w:tcW w:w="4196" w:type="dxa"/>
            <w:vAlign w:val="center"/>
          </w:tcPr>
          <w:p w14:paraId="432D3C28">
            <w:pPr>
              <w:spacing w:line="460" w:lineRule="exact"/>
              <w:rPr>
                <w:rFonts w:hint="eastAsia" w:ascii="宋体" w:hAnsi="宋体"/>
                <w:bCs/>
                <w:color w:val="auto"/>
                <w:szCs w:val="21"/>
              </w:rPr>
            </w:pPr>
            <w:r>
              <w:rPr>
                <w:rFonts w:hint="eastAsia" w:ascii="宋体" w:hAnsi="宋体"/>
                <w:bCs/>
                <w:color w:val="auto"/>
                <w:szCs w:val="21"/>
              </w:rPr>
              <w:t>单位地址：</w:t>
            </w:r>
          </w:p>
        </w:tc>
      </w:tr>
      <w:tr w14:paraId="29FE6567">
        <w:tblPrEx>
          <w:tblCellMar>
            <w:top w:w="0" w:type="dxa"/>
            <w:left w:w="108" w:type="dxa"/>
            <w:bottom w:w="0" w:type="dxa"/>
            <w:right w:w="108" w:type="dxa"/>
          </w:tblCellMar>
        </w:tblPrEx>
        <w:trPr>
          <w:jc w:val="center"/>
        </w:trPr>
        <w:tc>
          <w:tcPr>
            <w:tcW w:w="4746" w:type="dxa"/>
            <w:vAlign w:val="center"/>
          </w:tcPr>
          <w:p w14:paraId="249A24C6">
            <w:pPr>
              <w:spacing w:line="460" w:lineRule="exact"/>
              <w:rPr>
                <w:rFonts w:hint="eastAsia" w:ascii="宋体" w:hAnsi="宋体"/>
                <w:bCs/>
                <w:color w:val="auto"/>
                <w:szCs w:val="21"/>
              </w:rPr>
            </w:pPr>
            <w:r>
              <w:rPr>
                <w:rFonts w:hint="eastAsia" w:ascii="宋体" w:hAnsi="宋体"/>
                <w:bCs/>
                <w:color w:val="auto"/>
                <w:szCs w:val="21"/>
              </w:rPr>
              <w:t>签订日期：</w:t>
            </w:r>
          </w:p>
        </w:tc>
        <w:tc>
          <w:tcPr>
            <w:tcW w:w="4196" w:type="dxa"/>
            <w:vAlign w:val="center"/>
          </w:tcPr>
          <w:p w14:paraId="488178A6">
            <w:pPr>
              <w:spacing w:line="460" w:lineRule="exact"/>
              <w:rPr>
                <w:rFonts w:hint="eastAsia" w:ascii="宋体" w:hAnsi="宋体"/>
                <w:bCs/>
                <w:color w:val="auto"/>
                <w:szCs w:val="21"/>
              </w:rPr>
            </w:pPr>
            <w:r>
              <w:rPr>
                <w:rFonts w:hint="eastAsia" w:ascii="宋体" w:hAnsi="宋体"/>
                <w:bCs/>
                <w:color w:val="auto"/>
                <w:szCs w:val="21"/>
              </w:rPr>
              <w:t>签订地点：</w:t>
            </w:r>
          </w:p>
        </w:tc>
      </w:tr>
    </w:tbl>
    <w:p w14:paraId="1F84E5E1">
      <w:pPr>
        <w:spacing w:line="460" w:lineRule="exact"/>
        <w:ind w:firstLine="420" w:firstLineChars="200"/>
        <w:jc w:val="left"/>
        <w:rPr>
          <w:rFonts w:hint="eastAsia" w:ascii="宋体" w:hAnsi="宋体" w:cs="仿宋_GB2312"/>
          <w:color w:val="auto"/>
          <w:szCs w:val="21"/>
        </w:rPr>
      </w:pPr>
      <w:r>
        <w:rPr>
          <w:rFonts w:hint="eastAsia" w:ascii="宋体" w:hAnsi="宋体" w:cs="仿宋_GB2312"/>
          <w:color w:val="auto"/>
          <w:szCs w:val="21"/>
        </w:rPr>
        <w:t>依据甲方委托</w:t>
      </w:r>
      <w:r>
        <w:rPr>
          <w:rFonts w:hint="eastAsia" w:ascii="宋体" w:hAnsi="宋体" w:cs="宋体"/>
          <w:color w:val="auto"/>
          <w:szCs w:val="21"/>
          <w:u w:val="single"/>
        </w:rPr>
        <w:t>苏州鼎力招投标咨询服务有限公司</w:t>
      </w:r>
      <w:r>
        <w:rPr>
          <w:rFonts w:hint="eastAsia" w:ascii="宋体" w:hAnsi="宋体" w:cs="仿宋_GB2312"/>
          <w:color w:val="auto"/>
          <w:szCs w:val="21"/>
        </w:rPr>
        <w:t>进行本项目政府采购</w:t>
      </w:r>
      <w:r>
        <w:rPr>
          <w:rFonts w:hint="eastAsia" w:ascii="宋体" w:hAnsi="宋体" w:cs="仿宋_GB2312"/>
          <w:color w:val="auto"/>
          <w:szCs w:val="21"/>
          <w:u w:val="single"/>
        </w:rPr>
        <w:t xml:space="preserve">          </w:t>
      </w:r>
      <w:r>
        <w:rPr>
          <w:rFonts w:hint="eastAsia" w:ascii="宋体" w:hAnsi="宋体" w:cs="仿宋_GB2312"/>
          <w:color w:val="auto"/>
          <w:szCs w:val="21"/>
        </w:rPr>
        <w:t>的成交结果，确定乙方为本次第标段成交供应商，现依照磋商文件、乙方的响应文件及相关文件的内容，签订本合同书。</w:t>
      </w:r>
    </w:p>
    <w:bookmarkEnd w:id="52"/>
    <w:bookmarkEnd w:id="53"/>
    <w:p w14:paraId="4873AAD3">
      <w:pPr>
        <w:spacing w:line="360" w:lineRule="auto"/>
        <w:rPr>
          <w:rFonts w:hint="eastAsia" w:ascii="宋体" w:hAnsi="宋体" w:cs="仿宋"/>
          <w:b/>
          <w:color w:val="auto"/>
          <w:szCs w:val="21"/>
        </w:rPr>
      </w:pPr>
      <w:bookmarkStart w:id="56" w:name="_Toc21542"/>
      <w:bookmarkStart w:id="57" w:name="_Toc7103"/>
      <w:r>
        <w:rPr>
          <w:rFonts w:hint="eastAsia" w:ascii="宋体" w:hAnsi="宋体" w:cs="仿宋"/>
          <w:b/>
          <w:color w:val="auto"/>
          <w:szCs w:val="21"/>
        </w:rPr>
        <w:t>一、</w:t>
      </w:r>
      <w:bookmarkEnd w:id="56"/>
      <w:bookmarkEnd w:id="57"/>
      <w:r>
        <w:rPr>
          <w:rFonts w:hint="eastAsia" w:ascii="宋体" w:hAnsi="宋体" w:cs="仿宋"/>
          <w:b/>
          <w:color w:val="auto"/>
          <w:szCs w:val="21"/>
        </w:rPr>
        <w:t>合同所涉及的服务基本情况及范围</w:t>
      </w:r>
    </w:p>
    <w:p w14:paraId="186D4270">
      <w:pPr>
        <w:spacing w:line="360" w:lineRule="auto"/>
        <w:ind w:firstLine="420" w:firstLineChars="200"/>
        <w:rPr>
          <w:rFonts w:hint="eastAsia" w:ascii="宋体" w:hAnsi="宋体" w:cs="仿宋"/>
          <w:color w:val="auto"/>
          <w:szCs w:val="21"/>
        </w:rPr>
      </w:pPr>
      <w:r>
        <w:rPr>
          <w:rFonts w:hint="eastAsia" w:ascii="宋体" w:hAnsi="宋体" w:cs="仿宋"/>
          <w:color w:val="auto"/>
          <w:szCs w:val="21"/>
        </w:rPr>
        <w:t>1.1 乙方负责甲方的</w:t>
      </w:r>
      <w:r>
        <w:rPr>
          <w:rFonts w:hint="eastAsia" w:ascii="宋体" w:hAnsi="宋体" w:cs="仿宋"/>
          <w:color w:val="auto"/>
          <w:szCs w:val="21"/>
          <w:u w:val="single"/>
        </w:rPr>
        <w:t xml:space="preserve">                       </w:t>
      </w:r>
      <w:r>
        <w:rPr>
          <w:rFonts w:hint="eastAsia" w:ascii="宋体" w:hAnsi="宋体" w:cs="仿宋"/>
          <w:color w:val="auto"/>
          <w:szCs w:val="21"/>
        </w:rPr>
        <w:t>项目。甲方对乙方工作进行监管，若乙方不能按甲方要求实施项目，甲方有权随时解除此项合同。在合同有效期内一方不得擅自变更或中止此项合同，如未经双方同意，擅自变更或中止此项的一方要负违约责任。</w:t>
      </w:r>
    </w:p>
    <w:p w14:paraId="329A77BD">
      <w:pPr>
        <w:spacing w:line="360" w:lineRule="auto"/>
        <w:ind w:firstLine="420" w:firstLineChars="200"/>
        <w:rPr>
          <w:rFonts w:hint="eastAsia" w:ascii="宋体" w:hAnsi="宋体" w:cs="仿宋"/>
          <w:color w:val="auto"/>
          <w:szCs w:val="21"/>
        </w:rPr>
      </w:pPr>
      <w:r>
        <w:rPr>
          <w:rFonts w:hint="eastAsia" w:ascii="宋体" w:hAnsi="宋体" w:cs="仿宋"/>
          <w:color w:val="auto"/>
          <w:szCs w:val="21"/>
        </w:rPr>
        <w:t>1.2 下列合同为本合同不可分割部分，与本合同具有同等法律效力：</w:t>
      </w:r>
    </w:p>
    <w:p w14:paraId="6AF05836">
      <w:pPr>
        <w:spacing w:line="360" w:lineRule="auto"/>
        <w:ind w:firstLine="420" w:firstLineChars="200"/>
        <w:rPr>
          <w:rFonts w:hint="eastAsia" w:ascii="宋体" w:hAnsi="宋体" w:cs="仿宋"/>
          <w:color w:val="auto"/>
          <w:szCs w:val="21"/>
        </w:rPr>
      </w:pPr>
      <w:r>
        <w:rPr>
          <w:rFonts w:hint="eastAsia" w:ascii="宋体" w:hAnsi="宋体" w:cs="仿宋"/>
          <w:color w:val="auto"/>
          <w:szCs w:val="21"/>
        </w:rPr>
        <w:t>①成交通知书；</w:t>
      </w:r>
    </w:p>
    <w:p w14:paraId="2175058E">
      <w:pPr>
        <w:spacing w:line="360" w:lineRule="auto"/>
        <w:ind w:firstLine="420" w:firstLineChars="200"/>
        <w:rPr>
          <w:rFonts w:hint="eastAsia" w:ascii="宋体" w:hAnsi="宋体" w:cs="仿宋"/>
          <w:color w:val="auto"/>
          <w:szCs w:val="21"/>
        </w:rPr>
      </w:pPr>
      <w:r>
        <w:rPr>
          <w:rFonts w:hint="eastAsia" w:ascii="宋体" w:hAnsi="宋体" w:cs="仿宋"/>
          <w:color w:val="auto"/>
          <w:szCs w:val="21"/>
        </w:rPr>
        <w:t>②乙方的响应合同；</w:t>
      </w:r>
    </w:p>
    <w:p w14:paraId="2162EED5">
      <w:pPr>
        <w:spacing w:line="360" w:lineRule="auto"/>
        <w:ind w:firstLine="420" w:firstLineChars="200"/>
        <w:rPr>
          <w:rFonts w:hint="eastAsia" w:ascii="宋体" w:hAnsi="宋体" w:cs="仿宋"/>
          <w:color w:val="auto"/>
          <w:szCs w:val="21"/>
        </w:rPr>
      </w:pPr>
      <w:r>
        <w:rPr>
          <w:rFonts w:hint="eastAsia" w:ascii="宋体" w:hAnsi="宋体" w:cs="仿宋"/>
          <w:color w:val="auto"/>
          <w:szCs w:val="21"/>
        </w:rPr>
        <w:t>③磋商合同及其附件；</w:t>
      </w:r>
    </w:p>
    <w:p w14:paraId="6B71177A">
      <w:pPr>
        <w:spacing w:line="360" w:lineRule="auto"/>
        <w:ind w:firstLine="420" w:firstLineChars="200"/>
        <w:rPr>
          <w:rFonts w:hint="eastAsia" w:ascii="宋体" w:hAnsi="宋体" w:cs="仿宋"/>
          <w:color w:val="auto"/>
          <w:szCs w:val="21"/>
        </w:rPr>
      </w:pPr>
      <w:r>
        <w:rPr>
          <w:rFonts w:hint="eastAsia" w:ascii="宋体" w:hAnsi="宋体" w:cs="仿宋"/>
          <w:color w:val="auto"/>
          <w:szCs w:val="21"/>
        </w:rPr>
        <w:t>④乙方在磋商过程中所作的其它承诺、声明、书面澄清等；</w:t>
      </w:r>
    </w:p>
    <w:p w14:paraId="6C9E82B4">
      <w:pPr>
        <w:spacing w:line="360" w:lineRule="auto"/>
        <w:ind w:firstLine="420" w:firstLineChars="200"/>
        <w:rPr>
          <w:rFonts w:hint="eastAsia" w:ascii="宋体" w:hAnsi="宋体" w:cs="仿宋"/>
          <w:color w:val="auto"/>
          <w:szCs w:val="21"/>
        </w:rPr>
      </w:pPr>
      <w:r>
        <w:rPr>
          <w:rFonts w:hint="eastAsia" w:ascii="宋体" w:hAnsi="宋体" w:cs="仿宋"/>
          <w:color w:val="auto"/>
          <w:szCs w:val="21"/>
        </w:rPr>
        <w:t>⑤合同附件。</w:t>
      </w:r>
    </w:p>
    <w:p w14:paraId="18091613">
      <w:pPr>
        <w:spacing w:line="360" w:lineRule="auto"/>
        <w:ind w:firstLine="420" w:firstLineChars="200"/>
        <w:rPr>
          <w:rFonts w:hint="eastAsia" w:ascii="宋体" w:hAnsi="宋体" w:cs="仿宋"/>
          <w:color w:val="auto"/>
          <w:szCs w:val="21"/>
        </w:rPr>
      </w:pPr>
      <w:r>
        <w:rPr>
          <w:rFonts w:hint="eastAsia" w:ascii="宋体" w:hAnsi="宋体" w:cs="仿宋"/>
          <w:color w:val="auto"/>
          <w:szCs w:val="21"/>
        </w:rPr>
        <w:t>1.3 合同内容：</w:t>
      </w:r>
    </w:p>
    <w:p w14:paraId="2FA092EC">
      <w:pPr>
        <w:spacing w:line="360" w:lineRule="auto"/>
        <w:ind w:firstLine="420" w:firstLineChars="200"/>
        <w:rPr>
          <w:rFonts w:hint="eastAsia" w:ascii="宋体" w:hAnsi="宋体" w:cs="仿宋"/>
          <w:color w:val="auto"/>
          <w:szCs w:val="21"/>
        </w:rPr>
      </w:pPr>
      <w:r>
        <w:rPr>
          <w:rFonts w:hint="eastAsia" w:ascii="宋体" w:hAnsi="宋体" w:cs="仿宋"/>
          <w:color w:val="auto"/>
          <w:szCs w:val="21"/>
        </w:rPr>
        <w:t>（1）</w:t>
      </w:r>
      <w:r>
        <w:rPr>
          <w:rFonts w:hint="eastAsia" w:ascii="宋体" w:hAnsi="宋体" w:cs="仿宋"/>
          <w:color w:val="auto"/>
          <w:szCs w:val="21"/>
          <w:u w:val="single"/>
        </w:rPr>
        <w:t xml:space="preserve">                                         </w:t>
      </w:r>
      <w:r>
        <w:rPr>
          <w:rFonts w:hint="eastAsia" w:ascii="宋体" w:hAnsi="宋体" w:cs="仿宋"/>
          <w:color w:val="auto"/>
          <w:szCs w:val="21"/>
        </w:rPr>
        <w:t>；</w:t>
      </w:r>
    </w:p>
    <w:p w14:paraId="3E312E2B">
      <w:pPr>
        <w:spacing w:line="360" w:lineRule="auto"/>
        <w:ind w:firstLine="420" w:firstLineChars="200"/>
        <w:rPr>
          <w:rFonts w:hint="eastAsia" w:ascii="宋体" w:hAnsi="宋体" w:cs="仿宋"/>
          <w:color w:val="auto"/>
          <w:szCs w:val="21"/>
        </w:rPr>
      </w:pPr>
      <w:r>
        <w:rPr>
          <w:rFonts w:hint="eastAsia" w:ascii="宋体" w:hAnsi="宋体" w:cs="仿宋"/>
          <w:color w:val="auto"/>
          <w:szCs w:val="21"/>
        </w:rPr>
        <w:t>（2）具体要求按磋商合同要求。</w:t>
      </w:r>
    </w:p>
    <w:p w14:paraId="7FC4F791">
      <w:pPr>
        <w:spacing w:line="360" w:lineRule="auto"/>
        <w:rPr>
          <w:rFonts w:hint="eastAsia" w:ascii="宋体" w:hAnsi="宋体" w:cs="仿宋"/>
          <w:b/>
          <w:color w:val="auto"/>
          <w:szCs w:val="21"/>
        </w:rPr>
      </w:pPr>
      <w:bookmarkStart w:id="58" w:name="_Toc16751"/>
      <w:bookmarkStart w:id="59" w:name="_Toc12991"/>
      <w:r>
        <w:rPr>
          <w:rFonts w:hint="eastAsia" w:ascii="宋体" w:hAnsi="宋体" w:cs="仿宋"/>
          <w:b/>
          <w:color w:val="auto"/>
          <w:szCs w:val="21"/>
        </w:rPr>
        <w:t>二、合同金额</w:t>
      </w:r>
      <w:bookmarkEnd w:id="58"/>
      <w:bookmarkEnd w:id="59"/>
    </w:p>
    <w:p w14:paraId="425A6E9C">
      <w:pPr>
        <w:widowControl/>
        <w:spacing w:line="360" w:lineRule="auto"/>
        <w:ind w:firstLine="420" w:firstLineChars="200"/>
        <w:jc w:val="left"/>
        <w:rPr>
          <w:rFonts w:hint="eastAsia" w:ascii="宋体" w:hAnsi="宋体" w:cs="仿宋"/>
          <w:color w:val="auto"/>
          <w:kern w:val="0"/>
          <w:szCs w:val="21"/>
        </w:rPr>
      </w:pPr>
      <w:r>
        <w:rPr>
          <w:rFonts w:hint="eastAsia" w:ascii="宋体" w:hAnsi="宋体" w:cs="仿宋"/>
          <w:color w:val="auto"/>
          <w:kern w:val="0"/>
          <w:szCs w:val="21"/>
        </w:rPr>
        <w:t>本合同金额为（大写）：</w:t>
      </w:r>
      <w:r>
        <w:rPr>
          <w:rFonts w:hint="eastAsia" w:ascii="宋体" w:hAnsi="宋体" w:cs="仿宋"/>
          <w:color w:val="auto"/>
          <w:kern w:val="0"/>
          <w:szCs w:val="21"/>
          <w:u w:val="single"/>
        </w:rPr>
        <w:t xml:space="preserve">                 </w:t>
      </w:r>
      <w:r>
        <w:rPr>
          <w:rFonts w:hint="eastAsia" w:ascii="宋体" w:hAnsi="宋体" w:cs="仿宋"/>
          <w:color w:val="auto"/>
          <w:kern w:val="0"/>
          <w:szCs w:val="21"/>
        </w:rPr>
        <w:t>元（_____________元）人民币。</w:t>
      </w:r>
    </w:p>
    <w:p w14:paraId="2252371B">
      <w:pPr>
        <w:spacing w:line="360" w:lineRule="auto"/>
        <w:rPr>
          <w:rFonts w:hint="eastAsia" w:ascii="宋体" w:hAnsi="宋体" w:cs="仿宋"/>
          <w:b/>
          <w:color w:val="auto"/>
          <w:szCs w:val="21"/>
        </w:rPr>
      </w:pPr>
      <w:bookmarkStart w:id="60" w:name="_Toc28390"/>
      <w:bookmarkStart w:id="61" w:name="_Toc19741"/>
      <w:r>
        <w:rPr>
          <w:rFonts w:hint="eastAsia" w:ascii="宋体" w:hAnsi="宋体" w:cs="仿宋"/>
          <w:b/>
          <w:color w:val="auto"/>
          <w:szCs w:val="21"/>
        </w:rPr>
        <w:t>三、</w:t>
      </w:r>
      <w:bookmarkEnd w:id="60"/>
      <w:bookmarkEnd w:id="61"/>
      <w:r>
        <w:rPr>
          <w:rFonts w:hint="eastAsia" w:ascii="宋体" w:hAnsi="宋体" w:cs="仿宋"/>
          <w:b/>
          <w:color w:val="auto"/>
          <w:szCs w:val="21"/>
        </w:rPr>
        <w:t>价格与支付</w:t>
      </w:r>
    </w:p>
    <w:p w14:paraId="4718D7E2">
      <w:pPr>
        <w:spacing w:line="360" w:lineRule="auto"/>
        <w:ind w:firstLine="420" w:firstLineChars="200"/>
        <w:rPr>
          <w:rFonts w:hint="eastAsia" w:ascii="宋体" w:hAnsi="宋体" w:cs="仿宋"/>
          <w:color w:val="auto"/>
          <w:kern w:val="0"/>
          <w:szCs w:val="21"/>
        </w:rPr>
      </w:pPr>
      <w:bookmarkStart w:id="62" w:name="_Toc30954"/>
      <w:bookmarkStart w:id="63" w:name="_Toc27048"/>
      <w:r>
        <w:rPr>
          <w:rFonts w:hint="eastAsia" w:ascii="宋体" w:hAnsi="宋体" w:cs="仿宋"/>
          <w:color w:val="auto"/>
          <w:kern w:val="0"/>
          <w:szCs w:val="21"/>
        </w:rPr>
        <w:t>3.1 合同金额已包含但不限于完成本次服务项目所需的人工、系统开发、管理、成果验收费、技术支持与维护服务费以及保险、利润、税金、及合同包含的所有风险、责任等各项应有费用。</w:t>
      </w:r>
    </w:p>
    <w:p w14:paraId="1F1EC11C">
      <w:pPr>
        <w:spacing w:line="360" w:lineRule="auto"/>
        <w:ind w:firstLine="420" w:firstLineChars="200"/>
        <w:rPr>
          <w:rFonts w:hint="eastAsia" w:ascii="宋体" w:hAnsi="宋体" w:cs="仿宋"/>
          <w:color w:val="auto"/>
          <w:kern w:val="0"/>
          <w:szCs w:val="21"/>
        </w:rPr>
      </w:pPr>
      <w:r>
        <w:rPr>
          <w:rFonts w:hint="eastAsia" w:ascii="宋体" w:hAnsi="宋体" w:cs="仿宋"/>
          <w:color w:val="auto"/>
          <w:kern w:val="0"/>
          <w:szCs w:val="21"/>
        </w:rPr>
        <w:t>3.2 甲方由项目申请单位支付合同费用，除本合同第二条约定的合同价款外，甲方不再承担其它任何费用。</w:t>
      </w:r>
    </w:p>
    <w:p w14:paraId="79E31800">
      <w:pPr>
        <w:spacing w:line="460" w:lineRule="exact"/>
        <w:ind w:firstLine="420" w:firstLineChars="200"/>
        <w:rPr>
          <w:rFonts w:hint="eastAsia" w:ascii="宋体" w:hAnsi="宋体" w:cs="仿宋"/>
          <w:color w:val="auto"/>
          <w:kern w:val="0"/>
          <w:szCs w:val="21"/>
        </w:rPr>
      </w:pPr>
      <w:r>
        <w:rPr>
          <w:rFonts w:hint="eastAsia" w:ascii="宋体" w:hAnsi="宋体" w:cs="仿宋"/>
          <w:color w:val="auto"/>
          <w:kern w:val="0"/>
          <w:szCs w:val="21"/>
        </w:rPr>
        <w:t>3.3 付款方式：</w:t>
      </w:r>
      <w:r>
        <w:rPr>
          <w:rFonts w:hint="eastAsia" w:ascii="宋体" w:hAnsi="宋体" w:cs="宋体"/>
          <w:color w:val="auto"/>
          <w:kern w:val="0"/>
          <w:szCs w:val="21"/>
        </w:rPr>
        <w:t>本项目合同签订后七日内，付款30%，服务期满半年经考核合格支付合同价款的60%，服务期满验收合格后支付剩余合同价款。</w:t>
      </w:r>
    </w:p>
    <w:p w14:paraId="181CA71F">
      <w:pPr>
        <w:spacing w:line="360" w:lineRule="auto"/>
        <w:ind w:firstLine="420" w:firstLineChars="200"/>
        <w:rPr>
          <w:rFonts w:hint="eastAsia" w:ascii="宋体" w:hAnsi="宋体" w:cs="仿宋"/>
          <w:color w:val="auto"/>
          <w:kern w:val="0"/>
          <w:szCs w:val="21"/>
          <w:u w:val="single"/>
        </w:rPr>
      </w:pPr>
      <w:r>
        <w:rPr>
          <w:rFonts w:hint="eastAsia" w:ascii="宋体" w:hAnsi="宋体" w:cs="仿宋"/>
          <w:color w:val="auto"/>
          <w:kern w:val="0"/>
          <w:szCs w:val="21"/>
        </w:rPr>
        <w:t>3.4 完成期限：一年，</w:t>
      </w:r>
      <w:r>
        <w:rPr>
          <w:rFonts w:hint="eastAsia" w:ascii="宋体" w:hAnsi="宋体" w:cs="仿宋"/>
          <w:color w:val="auto"/>
          <w:kern w:val="0"/>
          <w:szCs w:val="21"/>
          <w:u w:val="single"/>
        </w:rPr>
        <w:t>自   年    月   日到    年    月    日。</w:t>
      </w:r>
    </w:p>
    <w:p w14:paraId="1E441220">
      <w:pPr>
        <w:spacing w:line="360" w:lineRule="auto"/>
        <w:rPr>
          <w:rFonts w:hint="eastAsia" w:ascii="宋体" w:hAnsi="宋体" w:cs="仿宋"/>
          <w:b/>
          <w:color w:val="auto"/>
          <w:szCs w:val="21"/>
        </w:rPr>
      </w:pPr>
      <w:r>
        <w:rPr>
          <w:rFonts w:hint="eastAsia" w:ascii="宋体" w:hAnsi="宋体" w:cs="仿宋"/>
          <w:b/>
          <w:color w:val="auto"/>
          <w:szCs w:val="21"/>
        </w:rPr>
        <w:t>四、</w:t>
      </w:r>
      <w:bookmarkEnd w:id="62"/>
      <w:bookmarkEnd w:id="63"/>
      <w:r>
        <w:rPr>
          <w:rFonts w:hint="eastAsia" w:ascii="宋体" w:hAnsi="宋体" w:cs="仿宋"/>
          <w:b/>
          <w:color w:val="auto"/>
          <w:szCs w:val="21"/>
        </w:rPr>
        <w:t>服务质量要求</w:t>
      </w:r>
    </w:p>
    <w:p w14:paraId="34782281">
      <w:pPr>
        <w:tabs>
          <w:tab w:val="left" w:pos="540"/>
        </w:tabs>
        <w:spacing w:line="360" w:lineRule="auto"/>
        <w:ind w:firstLine="420" w:firstLineChars="200"/>
        <w:jc w:val="left"/>
        <w:rPr>
          <w:rFonts w:hint="eastAsia" w:ascii="宋体" w:hAnsi="宋体" w:cs="仿宋"/>
          <w:color w:val="auto"/>
          <w:szCs w:val="21"/>
        </w:rPr>
      </w:pPr>
      <w:bookmarkStart w:id="64" w:name="_Toc6563"/>
      <w:bookmarkStart w:id="65" w:name="_Toc26295"/>
      <w:r>
        <w:rPr>
          <w:rFonts w:hint="eastAsia" w:ascii="宋体" w:hAnsi="宋体" w:cs="仿宋"/>
          <w:color w:val="auto"/>
          <w:szCs w:val="21"/>
        </w:rPr>
        <w:t>4.1 乙方应按磋商采购合同的有关规定提供合格的服务。服务是否合格以甲方出具的验收结果为准。</w:t>
      </w:r>
    </w:p>
    <w:p w14:paraId="7FD07046">
      <w:pPr>
        <w:tabs>
          <w:tab w:val="left" w:pos="540"/>
        </w:tabs>
        <w:spacing w:line="360" w:lineRule="auto"/>
        <w:jc w:val="left"/>
        <w:rPr>
          <w:rFonts w:hint="eastAsia" w:ascii="宋体" w:hAnsi="宋体" w:cs="仿宋"/>
          <w:color w:val="auto"/>
          <w:szCs w:val="21"/>
        </w:rPr>
      </w:pPr>
      <w:r>
        <w:rPr>
          <w:rFonts w:hint="eastAsia" w:ascii="宋体" w:hAnsi="宋体" w:cs="仿宋"/>
          <w:color w:val="auto"/>
          <w:szCs w:val="21"/>
        </w:rPr>
        <w:t>五、关于知识产权</w:t>
      </w:r>
    </w:p>
    <w:p w14:paraId="7A701D38">
      <w:pPr>
        <w:spacing w:line="360" w:lineRule="auto"/>
        <w:ind w:firstLine="420" w:firstLineChars="200"/>
        <w:rPr>
          <w:rFonts w:hint="eastAsia" w:ascii="宋体" w:hAnsi="宋体" w:cs="仿宋"/>
          <w:color w:val="auto"/>
          <w:szCs w:val="21"/>
        </w:rPr>
      </w:pPr>
      <w:r>
        <w:rPr>
          <w:rFonts w:hint="eastAsia" w:ascii="宋体" w:hAnsi="宋体" w:cs="仿宋"/>
          <w:color w:val="auto"/>
          <w:szCs w:val="21"/>
        </w:rPr>
        <w:t>5.1 乙方应保证所提供标的和标的物涉及到的知识产权是合法取得，并享有完整的知识产权，不会因为甲方的使用而被责令停止使用、追偿或要求赔偿损失，如出现此情况，一切经济和法律责任均由乙方承担。乙方应按磋商合同的有关规定提供合格的标的和标的物，质量符合国际或国家通用标准。</w:t>
      </w:r>
    </w:p>
    <w:bookmarkEnd w:id="64"/>
    <w:bookmarkEnd w:id="65"/>
    <w:p w14:paraId="3A1DEDD9">
      <w:pPr>
        <w:widowControl/>
        <w:spacing w:line="360" w:lineRule="auto"/>
        <w:jc w:val="left"/>
        <w:rPr>
          <w:rFonts w:hint="eastAsia" w:ascii="宋体" w:hAnsi="宋体" w:cs="仿宋"/>
          <w:b/>
          <w:color w:val="auto"/>
          <w:szCs w:val="21"/>
        </w:rPr>
      </w:pPr>
      <w:r>
        <w:rPr>
          <w:rFonts w:hint="eastAsia" w:ascii="宋体" w:hAnsi="宋体" w:cs="仿宋"/>
          <w:b/>
          <w:color w:val="auto"/>
          <w:szCs w:val="21"/>
        </w:rPr>
        <w:t>六、甲方权利和义务</w:t>
      </w:r>
    </w:p>
    <w:p w14:paraId="293A6517">
      <w:pPr>
        <w:widowControl/>
        <w:spacing w:line="360" w:lineRule="auto"/>
        <w:ind w:firstLine="420" w:firstLineChars="200"/>
        <w:jc w:val="left"/>
        <w:rPr>
          <w:rFonts w:hint="eastAsia" w:ascii="宋体" w:hAnsi="宋体" w:cs="仿宋"/>
          <w:color w:val="auto"/>
          <w:szCs w:val="21"/>
        </w:rPr>
      </w:pPr>
      <w:r>
        <w:rPr>
          <w:rFonts w:hint="eastAsia" w:ascii="宋体" w:hAnsi="宋体" w:cs="仿宋"/>
          <w:color w:val="auto"/>
          <w:szCs w:val="21"/>
        </w:rPr>
        <w:t>6.1 根据甲方采购要求及乙方响应合同中的承诺，对乙方提供的服务及履行本合同情况实行验收。</w:t>
      </w:r>
    </w:p>
    <w:p w14:paraId="4044F33B">
      <w:pPr>
        <w:widowControl/>
        <w:spacing w:line="360" w:lineRule="auto"/>
        <w:ind w:firstLine="420" w:firstLineChars="200"/>
        <w:jc w:val="left"/>
        <w:rPr>
          <w:rFonts w:hint="eastAsia" w:ascii="宋体" w:hAnsi="宋体" w:cs="仿宋"/>
          <w:color w:val="auto"/>
          <w:szCs w:val="21"/>
        </w:rPr>
      </w:pPr>
      <w:r>
        <w:rPr>
          <w:rFonts w:hint="eastAsia" w:ascii="宋体" w:hAnsi="宋体" w:cs="仿宋"/>
          <w:color w:val="auto"/>
          <w:szCs w:val="21"/>
        </w:rPr>
        <w:t>6.2 甲方必须满足本采购合同相关要求。</w:t>
      </w:r>
    </w:p>
    <w:p w14:paraId="3033EA0A">
      <w:pPr>
        <w:widowControl/>
        <w:spacing w:line="360" w:lineRule="auto"/>
        <w:jc w:val="left"/>
        <w:rPr>
          <w:rFonts w:hint="eastAsia" w:ascii="宋体" w:hAnsi="宋体" w:cs="仿宋"/>
          <w:color w:val="auto"/>
          <w:szCs w:val="21"/>
        </w:rPr>
      </w:pPr>
      <w:r>
        <w:rPr>
          <w:rFonts w:hint="eastAsia" w:ascii="宋体" w:hAnsi="宋体" w:cs="仿宋"/>
          <w:b/>
          <w:color w:val="auto"/>
          <w:szCs w:val="21"/>
        </w:rPr>
        <w:t>七、乙方权利和义务</w:t>
      </w:r>
    </w:p>
    <w:p w14:paraId="52A63FAC">
      <w:pPr>
        <w:widowControl/>
        <w:spacing w:line="360" w:lineRule="auto"/>
        <w:ind w:firstLine="420" w:firstLineChars="200"/>
        <w:jc w:val="left"/>
        <w:rPr>
          <w:rFonts w:hint="eastAsia" w:ascii="宋体" w:hAnsi="宋体" w:cs="仿宋"/>
          <w:color w:val="auto"/>
          <w:szCs w:val="21"/>
        </w:rPr>
      </w:pPr>
      <w:r>
        <w:rPr>
          <w:rFonts w:hint="eastAsia" w:ascii="宋体" w:hAnsi="宋体" w:cs="仿宋"/>
          <w:color w:val="auto"/>
          <w:szCs w:val="21"/>
        </w:rPr>
        <w:t>7.1 乙方根据甲方有关要求，积极主动保质保量地完成此次工作。</w:t>
      </w:r>
    </w:p>
    <w:p w14:paraId="4EE5929C">
      <w:pPr>
        <w:widowControl/>
        <w:spacing w:line="360" w:lineRule="auto"/>
        <w:ind w:firstLine="420" w:firstLineChars="200"/>
        <w:jc w:val="left"/>
        <w:rPr>
          <w:rFonts w:hint="eastAsia" w:ascii="宋体" w:hAnsi="宋体" w:cs="仿宋"/>
          <w:color w:val="auto"/>
          <w:szCs w:val="21"/>
        </w:rPr>
      </w:pPr>
      <w:r>
        <w:rPr>
          <w:rFonts w:hint="eastAsia" w:ascii="宋体" w:hAnsi="宋体" w:cs="仿宋"/>
          <w:color w:val="auto"/>
          <w:szCs w:val="21"/>
        </w:rPr>
        <w:t>7.2 乙方必须满足本采购合同要求。</w:t>
      </w:r>
    </w:p>
    <w:p w14:paraId="58363E71">
      <w:pPr>
        <w:widowControl/>
        <w:spacing w:line="360" w:lineRule="auto"/>
        <w:jc w:val="left"/>
        <w:rPr>
          <w:rFonts w:hint="eastAsia" w:ascii="宋体" w:hAnsi="宋体" w:cs="仿宋"/>
          <w:b/>
          <w:color w:val="auto"/>
          <w:szCs w:val="21"/>
        </w:rPr>
      </w:pPr>
      <w:r>
        <w:rPr>
          <w:rFonts w:hint="eastAsia" w:ascii="宋体" w:hAnsi="宋体" w:cs="仿宋"/>
          <w:b/>
          <w:color w:val="auto"/>
          <w:szCs w:val="21"/>
        </w:rPr>
        <w:t>八、违约责任</w:t>
      </w:r>
    </w:p>
    <w:p w14:paraId="340651BD">
      <w:pPr>
        <w:widowControl/>
        <w:spacing w:line="360" w:lineRule="auto"/>
        <w:ind w:firstLine="420" w:firstLineChars="200"/>
        <w:jc w:val="left"/>
        <w:rPr>
          <w:rFonts w:hint="eastAsia" w:ascii="宋体" w:hAnsi="宋体" w:cs="仿宋"/>
          <w:color w:val="auto"/>
          <w:szCs w:val="21"/>
        </w:rPr>
      </w:pPr>
      <w:r>
        <w:rPr>
          <w:rFonts w:hint="eastAsia" w:ascii="宋体" w:hAnsi="宋体" w:cs="仿宋"/>
          <w:color w:val="auto"/>
          <w:szCs w:val="21"/>
        </w:rPr>
        <w:t>8.1 甲方违约责任及违约金支付</w:t>
      </w:r>
    </w:p>
    <w:p w14:paraId="717A8D95">
      <w:pPr>
        <w:ind w:firstLine="420" w:firstLineChars="200"/>
        <w:rPr>
          <w:color w:val="auto"/>
        </w:rPr>
      </w:pPr>
      <w:r>
        <w:rPr>
          <w:rFonts w:hint="eastAsia"/>
          <w:color w:val="auto"/>
        </w:rPr>
        <w:t xml:space="preserve">（1）在合同生效后，甲方无正当理由要求乙方终止服务的，应向乙方偿付合同总价 </w:t>
      </w:r>
      <w:r>
        <w:rPr>
          <w:color w:val="auto"/>
        </w:rPr>
        <w:t xml:space="preserve">     </w:t>
      </w:r>
      <w:r>
        <w:rPr>
          <w:rFonts w:hint="eastAsia"/>
          <w:color w:val="auto"/>
          <w:u w:val="single"/>
        </w:rPr>
        <w:t xml:space="preserve"> </w:t>
      </w:r>
      <w:r>
        <w:rPr>
          <w:color w:val="auto"/>
          <w:u w:val="single"/>
        </w:rPr>
        <w:t xml:space="preserve">  </w:t>
      </w:r>
      <w:r>
        <w:rPr>
          <w:rFonts w:hint="eastAsia"/>
          <w:color w:val="auto"/>
        </w:rPr>
        <w:t>的</w:t>
      </w:r>
      <w:r>
        <w:rPr>
          <w:rFonts w:hint="eastAsia"/>
          <w:color w:val="auto"/>
          <w:u w:val="single"/>
        </w:rPr>
        <w:t xml:space="preserve"> </w:t>
      </w:r>
      <w:r>
        <w:rPr>
          <w:color w:val="auto"/>
          <w:u w:val="single"/>
        </w:rPr>
        <w:t xml:space="preserve">    </w:t>
      </w:r>
      <w:r>
        <w:rPr>
          <w:rFonts w:hint="eastAsia"/>
          <w:color w:val="auto"/>
        </w:rPr>
        <w:t>违约金，违约金不足以补偿损失的，乙方有权要求甲方补足。</w:t>
      </w:r>
    </w:p>
    <w:p w14:paraId="059689BD">
      <w:pPr>
        <w:widowControl/>
        <w:spacing w:line="360" w:lineRule="auto"/>
        <w:ind w:firstLine="420" w:firstLineChars="200"/>
        <w:jc w:val="left"/>
        <w:rPr>
          <w:rFonts w:hint="eastAsia" w:ascii="宋体" w:hAnsi="宋体" w:cs="仿宋"/>
          <w:color w:val="auto"/>
          <w:szCs w:val="21"/>
        </w:rPr>
      </w:pPr>
      <w:r>
        <w:rPr>
          <w:rFonts w:hint="eastAsia" w:ascii="宋体" w:hAnsi="宋体" w:cs="仿宋"/>
          <w:color w:val="auto"/>
          <w:szCs w:val="21"/>
        </w:rPr>
        <w:t>（2）甲方逾期付款的应按照逾期付款金额的每天万分之四支付逾期付款违约金。</w:t>
      </w:r>
    </w:p>
    <w:p w14:paraId="7B2ECDD4">
      <w:pPr>
        <w:widowControl/>
        <w:spacing w:line="360" w:lineRule="auto"/>
        <w:ind w:firstLine="420" w:firstLineChars="200"/>
        <w:jc w:val="left"/>
        <w:rPr>
          <w:rFonts w:hint="eastAsia" w:ascii="宋体" w:hAnsi="宋体" w:cs="仿宋"/>
          <w:color w:val="auto"/>
          <w:szCs w:val="21"/>
        </w:rPr>
      </w:pPr>
      <w:r>
        <w:rPr>
          <w:rFonts w:hint="eastAsia" w:ascii="宋体" w:hAnsi="宋体" w:cs="仿宋"/>
          <w:color w:val="auto"/>
          <w:szCs w:val="21"/>
        </w:rPr>
        <w:t>（3）甲方违反合同规定，拒绝接受乙方提供服务，应当承担乙方由此造成的损失。</w:t>
      </w:r>
    </w:p>
    <w:p w14:paraId="4D9B4ABB">
      <w:pPr>
        <w:widowControl/>
        <w:spacing w:line="360" w:lineRule="auto"/>
        <w:ind w:firstLine="420" w:firstLineChars="200"/>
        <w:jc w:val="left"/>
        <w:rPr>
          <w:rFonts w:hint="eastAsia" w:ascii="宋体" w:hAnsi="宋体" w:cs="仿宋"/>
          <w:color w:val="auto"/>
          <w:szCs w:val="21"/>
        </w:rPr>
      </w:pPr>
      <w:r>
        <w:rPr>
          <w:rFonts w:hint="eastAsia" w:ascii="宋体" w:hAnsi="宋体" w:cs="仿宋"/>
          <w:color w:val="auto"/>
          <w:szCs w:val="21"/>
        </w:rPr>
        <w:t>8.2 乙方违约责任及违约金支付：</w:t>
      </w:r>
    </w:p>
    <w:p w14:paraId="598EC691">
      <w:pPr>
        <w:widowControl/>
        <w:spacing w:line="360" w:lineRule="auto"/>
        <w:ind w:firstLine="420" w:firstLineChars="200"/>
        <w:jc w:val="left"/>
        <w:rPr>
          <w:rFonts w:hint="eastAsia" w:ascii="宋体" w:hAnsi="宋体" w:cs="仿宋"/>
          <w:color w:val="auto"/>
          <w:szCs w:val="21"/>
        </w:rPr>
      </w:pPr>
      <w:r>
        <w:rPr>
          <w:rFonts w:hint="eastAsia" w:ascii="宋体" w:hAnsi="宋体" w:cs="仿宋"/>
          <w:color w:val="auto"/>
          <w:szCs w:val="21"/>
        </w:rPr>
        <w:t>（1）乙方不能提供服务的，或服务不合格从而影响甲方按期正常使用的，需退还甲方已付全部款项，并应向甲方偿付合同总价款</w:t>
      </w:r>
      <w:r>
        <w:rPr>
          <w:rFonts w:ascii="宋体" w:hAnsi="宋体" w:cs="仿宋"/>
          <w:color w:val="auto"/>
          <w:szCs w:val="21"/>
          <w:u w:val="single"/>
        </w:rPr>
        <w:t xml:space="preserve">    </w:t>
      </w:r>
      <w:r>
        <w:rPr>
          <w:rFonts w:hint="eastAsia" w:ascii="宋体" w:hAnsi="宋体" w:cs="仿宋"/>
          <w:color w:val="auto"/>
          <w:szCs w:val="21"/>
        </w:rPr>
        <w:t>%的违约金，违约金不足以补偿损失的，甲方有权要求乙方补足。</w:t>
      </w:r>
    </w:p>
    <w:p w14:paraId="55649253">
      <w:pPr>
        <w:widowControl/>
        <w:spacing w:line="360" w:lineRule="auto"/>
        <w:ind w:firstLine="420" w:firstLineChars="200"/>
        <w:jc w:val="left"/>
        <w:rPr>
          <w:rFonts w:hint="eastAsia" w:ascii="宋体" w:hAnsi="宋体" w:cs="仿宋"/>
          <w:color w:val="auto"/>
          <w:szCs w:val="21"/>
        </w:rPr>
      </w:pPr>
      <w:r>
        <w:rPr>
          <w:rFonts w:hint="eastAsia" w:ascii="宋体" w:hAnsi="宋体" w:cs="仿宋"/>
          <w:color w:val="auto"/>
          <w:szCs w:val="21"/>
        </w:rPr>
        <w:t>（2）若乙方逾期提供服务的，应与甲方和政府采购管理部门协商，若甲方仍有需求的，乙方应立即提供服务，并需按照合同价款每日万分之四的标准向甲方支付逾期违约金，同时承担甲方因此遭受的损失费用。</w:t>
      </w:r>
    </w:p>
    <w:p w14:paraId="0E4E5857">
      <w:pPr>
        <w:widowControl/>
        <w:spacing w:line="360" w:lineRule="auto"/>
        <w:jc w:val="left"/>
        <w:rPr>
          <w:rFonts w:hint="eastAsia" w:ascii="宋体" w:hAnsi="宋体" w:cs="仿宋"/>
          <w:b/>
          <w:color w:val="auto"/>
          <w:szCs w:val="21"/>
        </w:rPr>
      </w:pPr>
      <w:r>
        <w:rPr>
          <w:rFonts w:hint="eastAsia" w:ascii="宋体" w:hAnsi="宋体" w:cs="仿宋"/>
          <w:b/>
          <w:color w:val="auto"/>
          <w:szCs w:val="21"/>
        </w:rPr>
        <w:t>八、不可抗力</w:t>
      </w:r>
    </w:p>
    <w:p w14:paraId="6E9FC171">
      <w:pPr>
        <w:widowControl/>
        <w:spacing w:line="360" w:lineRule="auto"/>
        <w:ind w:firstLine="420" w:firstLineChars="200"/>
        <w:jc w:val="left"/>
        <w:rPr>
          <w:rFonts w:hint="eastAsia" w:ascii="宋体" w:hAnsi="宋体" w:cs="仿宋"/>
          <w:color w:val="auto"/>
          <w:szCs w:val="21"/>
        </w:rPr>
      </w:pPr>
      <w:r>
        <w:rPr>
          <w:rFonts w:hint="eastAsia" w:ascii="宋体" w:hAnsi="宋体" w:cs="仿宋"/>
          <w:color w:val="auto"/>
          <w:szCs w:val="21"/>
        </w:rPr>
        <w:t>8.1 因不可抗力不能履行合同的，根据不可抗力的影响，部分或者全部免除责任。但合同一方延迟履行后发生不可抗力的，不能免除责任。</w:t>
      </w:r>
    </w:p>
    <w:p w14:paraId="01CD02F7">
      <w:pPr>
        <w:widowControl/>
        <w:spacing w:line="360" w:lineRule="auto"/>
        <w:ind w:firstLine="420" w:firstLineChars="200"/>
        <w:jc w:val="left"/>
        <w:rPr>
          <w:rFonts w:hint="eastAsia" w:ascii="宋体" w:hAnsi="宋体" w:cs="仿宋"/>
          <w:color w:val="auto"/>
          <w:szCs w:val="21"/>
        </w:rPr>
      </w:pPr>
      <w:r>
        <w:rPr>
          <w:rFonts w:hint="eastAsia" w:ascii="宋体" w:hAnsi="宋体" w:cs="仿宋"/>
          <w:color w:val="auto"/>
          <w:szCs w:val="21"/>
        </w:rPr>
        <w:t>8.2 合同一方因不可抗力不能履行合同的，应当及时通知对方，以减轻可能给对方造成的损失，并应当在合理期限内提供证明。</w:t>
      </w:r>
    </w:p>
    <w:p w14:paraId="30F77B66">
      <w:pPr>
        <w:widowControl/>
        <w:spacing w:line="360" w:lineRule="auto"/>
        <w:jc w:val="left"/>
        <w:rPr>
          <w:rFonts w:hint="eastAsia" w:ascii="宋体" w:hAnsi="宋体" w:cs="仿宋"/>
          <w:b/>
          <w:color w:val="auto"/>
          <w:szCs w:val="21"/>
        </w:rPr>
      </w:pPr>
      <w:r>
        <w:rPr>
          <w:rFonts w:hint="eastAsia" w:ascii="宋体" w:hAnsi="宋体" w:cs="仿宋"/>
          <w:b/>
          <w:color w:val="auto"/>
          <w:szCs w:val="21"/>
        </w:rPr>
        <w:t>九、合同修改</w:t>
      </w:r>
    </w:p>
    <w:p w14:paraId="2145BE58">
      <w:pPr>
        <w:widowControl/>
        <w:spacing w:line="360" w:lineRule="auto"/>
        <w:ind w:firstLine="420" w:firstLineChars="200"/>
        <w:jc w:val="left"/>
        <w:rPr>
          <w:rFonts w:hint="eastAsia" w:ascii="宋体" w:hAnsi="宋体" w:cs="仿宋"/>
          <w:color w:val="auto"/>
          <w:szCs w:val="21"/>
        </w:rPr>
      </w:pPr>
      <w:r>
        <w:rPr>
          <w:rFonts w:hint="eastAsia" w:ascii="宋体" w:hAnsi="宋体" w:cs="仿宋"/>
          <w:color w:val="auto"/>
          <w:szCs w:val="21"/>
        </w:rPr>
        <w:t>甲方和乙方都不得擅自变更本合同，但合同继续履行将损害国家和社会公共利益的除外。如必须对合同条款进行改动时，当事人双方须共同签署书面合同，做为合同的补充，并报同级政府采购监督管理部门备案。</w:t>
      </w:r>
    </w:p>
    <w:p w14:paraId="0BA3E8A0">
      <w:pPr>
        <w:widowControl/>
        <w:spacing w:line="360" w:lineRule="auto"/>
        <w:jc w:val="left"/>
        <w:rPr>
          <w:rFonts w:hint="eastAsia" w:ascii="宋体" w:hAnsi="宋体" w:cs="仿宋"/>
          <w:b/>
          <w:color w:val="auto"/>
          <w:szCs w:val="21"/>
        </w:rPr>
      </w:pPr>
      <w:r>
        <w:rPr>
          <w:rFonts w:hint="eastAsia" w:ascii="宋体" w:hAnsi="宋体" w:cs="仿宋"/>
          <w:b/>
          <w:color w:val="auto"/>
          <w:szCs w:val="21"/>
        </w:rPr>
        <w:t>十、转让和分包</w:t>
      </w:r>
    </w:p>
    <w:p w14:paraId="2A1FED83">
      <w:pPr>
        <w:widowControl/>
        <w:spacing w:line="360" w:lineRule="auto"/>
        <w:ind w:firstLine="420" w:firstLineChars="200"/>
        <w:jc w:val="left"/>
        <w:rPr>
          <w:rFonts w:hint="eastAsia" w:ascii="宋体" w:hAnsi="宋体" w:cs="仿宋"/>
          <w:color w:val="auto"/>
          <w:szCs w:val="21"/>
        </w:rPr>
      </w:pPr>
      <w:r>
        <w:rPr>
          <w:rFonts w:hint="eastAsia" w:ascii="宋体" w:hAnsi="宋体" w:cs="仿宋"/>
          <w:color w:val="auto"/>
          <w:szCs w:val="21"/>
        </w:rPr>
        <w:t>政府采购合同的部分和全部都不得转让。</w:t>
      </w:r>
    </w:p>
    <w:p w14:paraId="25E77496">
      <w:pPr>
        <w:widowControl/>
        <w:spacing w:line="360" w:lineRule="auto"/>
        <w:jc w:val="left"/>
        <w:rPr>
          <w:rFonts w:hint="eastAsia" w:ascii="宋体" w:hAnsi="宋体" w:cs="仿宋"/>
          <w:b/>
          <w:color w:val="auto"/>
          <w:szCs w:val="21"/>
        </w:rPr>
      </w:pPr>
      <w:r>
        <w:rPr>
          <w:rFonts w:hint="eastAsia" w:ascii="宋体" w:hAnsi="宋体" w:cs="仿宋"/>
          <w:b/>
          <w:color w:val="auto"/>
          <w:szCs w:val="21"/>
        </w:rPr>
        <w:t>十一、合同的解除</w:t>
      </w:r>
    </w:p>
    <w:p w14:paraId="3B706899">
      <w:pPr>
        <w:widowControl/>
        <w:spacing w:line="360" w:lineRule="auto"/>
        <w:ind w:firstLine="420" w:firstLineChars="200"/>
        <w:jc w:val="left"/>
        <w:rPr>
          <w:rFonts w:hint="eastAsia" w:ascii="宋体" w:hAnsi="宋体" w:cs="仿宋"/>
          <w:color w:val="auto"/>
          <w:szCs w:val="21"/>
        </w:rPr>
      </w:pPr>
      <w:r>
        <w:rPr>
          <w:rFonts w:hint="eastAsia" w:ascii="宋体" w:hAnsi="宋体" w:cs="仿宋"/>
          <w:color w:val="auto"/>
          <w:szCs w:val="21"/>
        </w:rPr>
        <w:t>11.1 甲方和乙方协商一致，可以解除合同。</w:t>
      </w:r>
    </w:p>
    <w:p w14:paraId="626981B5">
      <w:pPr>
        <w:widowControl/>
        <w:spacing w:line="360" w:lineRule="auto"/>
        <w:ind w:firstLine="420" w:firstLineChars="200"/>
        <w:jc w:val="left"/>
        <w:rPr>
          <w:rFonts w:hint="eastAsia" w:ascii="宋体" w:hAnsi="宋体" w:cs="仿宋"/>
          <w:color w:val="auto"/>
          <w:szCs w:val="21"/>
        </w:rPr>
      </w:pPr>
      <w:r>
        <w:rPr>
          <w:rFonts w:hint="eastAsia" w:ascii="宋体" w:hAnsi="宋体" w:cs="仿宋"/>
          <w:color w:val="auto"/>
          <w:szCs w:val="21"/>
        </w:rPr>
        <w:t>11.2 有下列情形之一，甲方可以解除合同：</w:t>
      </w:r>
    </w:p>
    <w:p w14:paraId="04A1EB94">
      <w:pPr>
        <w:widowControl/>
        <w:spacing w:line="360" w:lineRule="auto"/>
        <w:ind w:firstLine="630" w:firstLineChars="300"/>
        <w:jc w:val="left"/>
        <w:rPr>
          <w:rFonts w:hint="eastAsia" w:ascii="宋体" w:hAnsi="宋体" w:cs="仿宋"/>
          <w:color w:val="auto"/>
          <w:szCs w:val="21"/>
        </w:rPr>
      </w:pPr>
      <w:r>
        <w:rPr>
          <w:rFonts w:hint="eastAsia" w:ascii="宋体" w:hAnsi="宋体" w:cs="仿宋"/>
          <w:color w:val="auto"/>
          <w:szCs w:val="21"/>
        </w:rPr>
        <w:t>(1) 乙方未按照甲方以及采购合同的要求，提供服务；</w:t>
      </w:r>
    </w:p>
    <w:p w14:paraId="52D732AE">
      <w:pPr>
        <w:widowControl/>
        <w:spacing w:line="360" w:lineRule="auto"/>
        <w:ind w:firstLine="420" w:firstLineChars="200"/>
        <w:jc w:val="left"/>
        <w:rPr>
          <w:rFonts w:hint="eastAsia" w:ascii="宋体" w:hAnsi="宋体" w:cs="仿宋"/>
          <w:color w:val="auto"/>
          <w:szCs w:val="21"/>
        </w:rPr>
      </w:pPr>
      <w:r>
        <w:rPr>
          <w:rFonts w:hint="eastAsia" w:ascii="宋体" w:hAnsi="宋体" w:cs="仿宋"/>
          <w:color w:val="auto"/>
          <w:szCs w:val="21"/>
        </w:rPr>
        <w:t>（2）乙方不能提供服务或者提供的服务不合格；</w:t>
      </w:r>
    </w:p>
    <w:p w14:paraId="24C0139B">
      <w:pPr>
        <w:widowControl/>
        <w:spacing w:line="360" w:lineRule="auto"/>
        <w:ind w:firstLine="420" w:firstLineChars="200"/>
        <w:jc w:val="left"/>
        <w:rPr>
          <w:rFonts w:hint="eastAsia" w:ascii="宋体" w:hAnsi="宋体" w:cs="仿宋"/>
          <w:color w:val="auto"/>
          <w:szCs w:val="21"/>
        </w:rPr>
      </w:pPr>
      <w:r>
        <w:rPr>
          <w:rFonts w:hint="eastAsia" w:ascii="宋体" w:hAnsi="宋体" w:cs="仿宋"/>
          <w:color w:val="auto"/>
          <w:szCs w:val="21"/>
        </w:rPr>
        <w:t>（3）乙方逾期提供服务，甲方明确表示拒绝接受服务的；</w:t>
      </w:r>
    </w:p>
    <w:p w14:paraId="77BCE557">
      <w:pPr>
        <w:widowControl/>
        <w:spacing w:line="360" w:lineRule="auto"/>
        <w:ind w:firstLine="420" w:firstLineChars="200"/>
        <w:jc w:val="left"/>
        <w:rPr>
          <w:rFonts w:hint="eastAsia" w:ascii="宋体" w:hAnsi="宋体" w:cs="仿宋"/>
          <w:color w:val="auto"/>
          <w:szCs w:val="21"/>
        </w:rPr>
      </w:pPr>
      <w:r>
        <w:rPr>
          <w:rFonts w:hint="eastAsia" w:ascii="宋体" w:hAnsi="宋体" w:cs="仿宋"/>
          <w:color w:val="auto"/>
          <w:szCs w:val="21"/>
        </w:rPr>
        <w:t>（4）其他乙方违约的情形。</w:t>
      </w:r>
    </w:p>
    <w:p w14:paraId="24B7381D">
      <w:pPr>
        <w:widowControl/>
        <w:spacing w:line="360" w:lineRule="auto"/>
        <w:ind w:firstLine="420" w:firstLineChars="200"/>
        <w:jc w:val="left"/>
        <w:rPr>
          <w:rFonts w:hint="eastAsia" w:ascii="宋体" w:hAnsi="宋体" w:cs="仿宋"/>
          <w:color w:val="auto"/>
          <w:szCs w:val="21"/>
        </w:rPr>
      </w:pPr>
      <w:r>
        <w:rPr>
          <w:rFonts w:hint="eastAsia" w:ascii="宋体" w:hAnsi="宋体" w:cs="仿宋"/>
          <w:color w:val="auto"/>
          <w:szCs w:val="21"/>
        </w:rPr>
        <w:t>11.3 有权解除合同的一方，应当在违约事实或不可抗力发生之后三十天内书面通知对方以主张解除合同，合同在书面通知到达对方时解除。</w:t>
      </w:r>
    </w:p>
    <w:p w14:paraId="23F06D9B">
      <w:pPr>
        <w:widowControl/>
        <w:spacing w:line="360" w:lineRule="auto"/>
        <w:jc w:val="left"/>
        <w:rPr>
          <w:rFonts w:hint="eastAsia" w:ascii="宋体" w:hAnsi="宋体" w:cs="仿宋"/>
          <w:b/>
          <w:color w:val="auto"/>
          <w:szCs w:val="21"/>
        </w:rPr>
      </w:pPr>
      <w:r>
        <w:rPr>
          <w:rFonts w:hint="eastAsia" w:ascii="宋体" w:hAnsi="宋体" w:cs="仿宋"/>
          <w:b/>
          <w:color w:val="auto"/>
          <w:szCs w:val="21"/>
        </w:rPr>
        <w:t>十二、争议解决办法</w:t>
      </w:r>
    </w:p>
    <w:p w14:paraId="59A98835">
      <w:pPr>
        <w:widowControl/>
        <w:spacing w:line="360" w:lineRule="auto"/>
        <w:ind w:firstLine="420" w:firstLineChars="200"/>
        <w:jc w:val="left"/>
        <w:rPr>
          <w:rFonts w:hint="eastAsia" w:ascii="宋体" w:hAnsi="宋体" w:cs="仿宋"/>
          <w:color w:val="auto"/>
          <w:szCs w:val="21"/>
        </w:rPr>
      </w:pPr>
      <w:r>
        <w:rPr>
          <w:rFonts w:hint="eastAsia" w:ascii="宋体" w:hAnsi="宋体" w:cs="仿宋"/>
          <w:color w:val="auto"/>
          <w:szCs w:val="21"/>
        </w:rPr>
        <w:t>因本合同或与本合同有关的一切事项发生争议，由双方友好协商解决。协商不成的向甲方所在地的人民法院起诉。</w:t>
      </w:r>
    </w:p>
    <w:p w14:paraId="57DB3C3C">
      <w:pPr>
        <w:widowControl/>
        <w:spacing w:line="360" w:lineRule="auto"/>
        <w:jc w:val="left"/>
        <w:rPr>
          <w:rFonts w:hint="eastAsia" w:ascii="宋体" w:hAnsi="宋体" w:cs="仿宋"/>
          <w:b/>
          <w:color w:val="auto"/>
          <w:szCs w:val="21"/>
        </w:rPr>
      </w:pPr>
      <w:r>
        <w:rPr>
          <w:rFonts w:hint="eastAsia" w:ascii="宋体" w:hAnsi="宋体" w:cs="仿宋"/>
          <w:b/>
          <w:color w:val="auto"/>
          <w:szCs w:val="21"/>
        </w:rPr>
        <w:t>十三、合同生效及其他</w:t>
      </w:r>
    </w:p>
    <w:p w14:paraId="10A2A19E">
      <w:pPr>
        <w:widowControl/>
        <w:spacing w:line="360" w:lineRule="auto"/>
        <w:ind w:firstLine="420" w:firstLineChars="200"/>
        <w:jc w:val="left"/>
        <w:rPr>
          <w:rFonts w:hint="eastAsia" w:ascii="宋体" w:hAnsi="宋体" w:cs="仿宋"/>
          <w:color w:val="auto"/>
          <w:szCs w:val="21"/>
        </w:rPr>
      </w:pPr>
      <w:r>
        <w:rPr>
          <w:rFonts w:hint="eastAsia" w:ascii="宋体" w:hAnsi="宋体" w:cs="仿宋"/>
          <w:color w:val="auto"/>
          <w:szCs w:val="21"/>
        </w:rPr>
        <w:t xml:space="preserve">13.1 </w:t>
      </w:r>
      <w:r>
        <w:rPr>
          <w:rFonts w:hint="eastAsia" w:ascii="宋体" w:hAnsi="宋体" w:cs="Courier New"/>
          <w:color w:val="auto"/>
          <w:kern w:val="0"/>
          <w:szCs w:val="21"/>
        </w:rPr>
        <w:t>本合同经双方法定代表人或其委托代理人签字并加盖公章（或合同章）后生效，多页合同需采购代理机构加盖骑缝章，合同在签订两个工作日内由甲方上传苏采云系统备案</w:t>
      </w:r>
      <w:r>
        <w:rPr>
          <w:rFonts w:hint="eastAsia" w:ascii="宋体" w:hAnsi="宋体" w:cs="仿宋"/>
          <w:color w:val="auto"/>
          <w:szCs w:val="21"/>
        </w:rPr>
        <w:t>。</w:t>
      </w:r>
    </w:p>
    <w:p w14:paraId="4A1ED961">
      <w:pPr>
        <w:widowControl/>
        <w:spacing w:line="360" w:lineRule="auto"/>
        <w:ind w:firstLine="420" w:firstLineChars="200"/>
        <w:jc w:val="left"/>
        <w:rPr>
          <w:rFonts w:hint="eastAsia" w:ascii="宋体" w:hAnsi="宋体" w:cs="仿宋"/>
          <w:color w:val="auto"/>
          <w:szCs w:val="21"/>
        </w:rPr>
      </w:pPr>
      <w:r>
        <w:rPr>
          <w:rFonts w:hint="eastAsia" w:ascii="宋体" w:hAnsi="宋体" w:cs="仿宋"/>
          <w:color w:val="auto"/>
          <w:szCs w:val="21"/>
        </w:rPr>
        <w:t>13.2 下列合同为本合同不可分割部分：</w:t>
      </w:r>
    </w:p>
    <w:p w14:paraId="1C8633CF">
      <w:pPr>
        <w:widowControl/>
        <w:spacing w:line="360" w:lineRule="auto"/>
        <w:ind w:firstLine="420" w:firstLineChars="200"/>
        <w:jc w:val="left"/>
        <w:rPr>
          <w:rFonts w:hint="eastAsia" w:ascii="宋体" w:hAnsi="宋体" w:cs="仿宋"/>
          <w:color w:val="auto"/>
          <w:szCs w:val="21"/>
        </w:rPr>
      </w:pPr>
      <w:r>
        <w:rPr>
          <w:rFonts w:hint="eastAsia" w:ascii="宋体" w:hAnsi="宋体" w:cs="仿宋"/>
          <w:color w:val="auto"/>
          <w:szCs w:val="21"/>
        </w:rPr>
        <w:t>（1）成交通知书；</w:t>
      </w:r>
    </w:p>
    <w:p w14:paraId="637E504F">
      <w:pPr>
        <w:widowControl/>
        <w:spacing w:line="360" w:lineRule="auto"/>
        <w:ind w:firstLine="420" w:firstLineChars="200"/>
        <w:jc w:val="left"/>
        <w:rPr>
          <w:rFonts w:hint="eastAsia" w:ascii="宋体" w:hAnsi="宋体" w:cs="仿宋"/>
          <w:color w:val="auto"/>
          <w:szCs w:val="21"/>
        </w:rPr>
      </w:pPr>
      <w:r>
        <w:rPr>
          <w:rFonts w:hint="eastAsia" w:ascii="宋体" w:hAnsi="宋体" w:cs="仿宋"/>
          <w:color w:val="auto"/>
          <w:szCs w:val="21"/>
        </w:rPr>
        <w:t>（2）乙方的响应合同；</w:t>
      </w:r>
    </w:p>
    <w:p w14:paraId="7FDBC4CE">
      <w:pPr>
        <w:widowControl/>
        <w:spacing w:line="360" w:lineRule="auto"/>
        <w:ind w:firstLine="420" w:firstLineChars="200"/>
        <w:jc w:val="left"/>
        <w:rPr>
          <w:rFonts w:hint="eastAsia" w:ascii="宋体" w:hAnsi="宋体" w:cs="仿宋"/>
          <w:color w:val="auto"/>
          <w:szCs w:val="21"/>
        </w:rPr>
      </w:pPr>
      <w:r>
        <w:rPr>
          <w:rFonts w:hint="eastAsia" w:ascii="宋体" w:hAnsi="宋体" w:cs="仿宋"/>
          <w:color w:val="auto"/>
          <w:szCs w:val="21"/>
        </w:rPr>
        <w:t>（3）磋商合同；</w:t>
      </w:r>
    </w:p>
    <w:p w14:paraId="2D1A186F">
      <w:pPr>
        <w:widowControl/>
        <w:spacing w:line="360" w:lineRule="auto"/>
        <w:ind w:firstLine="420" w:firstLineChars="200"/>
        <w:jc w:val="left"/>
        <w:rPr>
          <w:rFonts w:hint="eastAsia" w:ascii="宋体" w:hAnsi="宋体" w:cs="仿宋"/>
          <w:color w:val="auto"/>
          <w:szCs w:val="21"/>
        </w:rPr>
      </w:pPr>
      <w:r>
        <w:rPr>
          <w:rFonts w:hint="eastAsia" w:ascii="宋体" w:hAnsi="宋体" w:cs="仿宋"/>
          <w:color w:val="auto"/>
          <w:szCs w:val="21"/>
        </w:rPr>
        <w:t>（4）乙方在磋商过程中所作的其他承诺、声明、书面澄清等。</w:t>
      </w:r>
    </w:p>
    <w:p w14:paraId="5D282F11">
      <w:pPr>
        <w:widowControl/>
        <w:spacing w:line="360" w:lineRule="auto"/>
        <w:ind w:firstLine="420" w:firstLineChars="200"/>
        <w:jc w:val="left"/>
        <w:rPr>
          <w:rFonts w:hint="eastAsia" w:ascii="宋体" w:hAnsi="宋体" w:cs="仿宋"/>
          <w:color w:val="auto"/>
          <w:szCs w:val="21"/>
        </w:rPr>
      </w:pPr>
      <w:r>
        <w:rPr>
          <w:rFonts w:hint="eastAsia" w:ascii="宋体" w:hAnsi="宋体" w:cs="仿宋"/>
          <w:color w:val="auto"/>
          <w:szCs w:val="21"/>
        </w:rPr>
        <w:t>13.3 合同在执行过程中出现的未尽事宜，双方在不违背本合同和采购合同的原则下协商解决，协商结果以书面形式盖章记录在案，作为本合同的附件，与本合同具有同等效力，并提交代理公司备存。</w:t>
      </w:r>
    </w:p>
    <w:p w14:paraId="69A289B9">
      <w:pPr>
        <w:widowControl/>
        <w:spacing w:line="360" w:lineRule="auto"/>
        <w:jc w:val="left"/>
        <w:rPr>
          <w:rFonts w:hint="eastAsia" w:ascii="宋体" w:hAnsi="宋体" w:cs="仿宋"/>
          <w:b/>
          <w:color w:val="auto"/>
          <w:szCs w:val="21"/>
        </w:rPr>
      </w:pPr>
      <w:r>
        <w:rPr>
          <w:rFonts w:hint="eastAsia" w:ascii="宋体" w:hAnsi="宋体" w:cs="仿宋"/>
          <w:b/>
          <w:color w:val="auto"/>
          <w:szCs w:val="21"/>
        </w:rPr>
        <w:t>十四、合同解释</w:t>
      </w:r>
    </w:p>
    <w:p w14:paraId="1B8A634A">
      <w:pPr>
        <w:widowControl/>
        <w:spacing w:line="360" w:lineRule="auto"/>
        <w:ind w:firstLine="420" w:firstLineChars="200"/>
        <w:jc w:val="left"/>
        <w:rPr>
          <w:rFonts w:hint="eastAsia" w:ascii="宋体" w:hAnsi="宋体" w:cs="仿宋"/>
          <w:color w:val="auto"/>
          <w:szCs w:val="21"/>
        </w:rPr>
      </w:pPr>
      <w:r>
        <w:rPr>
          <w:rFonts w:hint="eastAsia" w:ascii="宋体" w:hAnsi="宋体" w:cs="仿宋"/>
          <w:color w:val="auto"/>
          <w:szCs w:val="21"/>
        </w:rPr>
        <w:t>关于合同条款的解释，应参照《中华人民共和国民法典》、《中华人民共和国政府采购法》等相关法律法规之规定解释。</w:t>
      </w:r>
    </w:p>
    <w:p w14:paraId="270FC2A2">
      <w:pPr>
        <w:spacing w:line="360" w:lineRule="auto"/>
        <w:rPr>
          <w:rFonts w:hint="eastAsia" w:ascii="宋体" w:hAnsi="宋体" w:cs="仿宋"/>
          <w:b/>
          <w:color w:val="auto"/>
          <w:szCs w:val="21"/>
        </w:rPr>
      </w:pPr>
      <w:r>
        <w:rPr>
          <w:rFonts w:hint="eastAsia" w:ascii="宋体" w:hAnsi="宋体" w:cs="仿宋"/>
          <w:b/>
          <w:color w:val="auto"/>
          <w:szCs w:val="21"/>
        </w:rPr>
        <w:t>十五、附则</w:t>
      </w:r>
    </w:p>
    <w:p w14:paraId="22AA95E6">
      <w:pPr>
        <w:spacing w:line="360" w:lineRule="auto"/>
        <w:ind w:firstLine="420" w:firstLineChars="200"/>
        <w:rPr>
          <w:rFonts w:hint="eastAsia" w:ascii="宋体" w:hAnsi="宋体" w:cs="仿宋"/>
          <w:color w:val="auto"/>
          <w:szCs w:val="21"/>
        </w:rPr>
      </w:pPr>
      <w:r>
        <w:rPr>
          <w:rFonts w:hint="eastAsia" w:ascii="宋体" w:hAnsi="宋体" w:cs="仿宋"/>
          <w:color w:val="auto"/>
          <w:szCs w:val="21"/>
        </w:rPr>
        <w:t>本合同一式</w:t>
      </w:r>
      <w:r>
        <w:rPr>
          <w:rFonts w:hint="eastAsia" w:ascii="宋体" w:hAnsi="宋体" w:cs="仿宋"/>
          <w:color w:val="auto"/>
          <w:szCs w:val="21"/>
          <w:u w:val="single"/>
        </w:rPr>
        <w:t>五</w:t>
      </w:r>
      <w:r>
        <w:rPr>
          <w:rFonts w:hint="eastAsia" w:ascii="宋体" w:hAnsi="宋体" w:cs="仿宋"/>
          <w:color w:val="auto"/>
          <w:szCs w:val="21"/>
        </w:rPr>
        <w:t>份，甲方执</w:t>
      </w:r>
      <w:r>
        <w:rPr>
          <w:rFonts w:hint="eastAsia" w:ascii="宋体" w:hAnsi="宋体" w:cs="仿宋"/>
          <w:color w:val="auto"/>
          <w:szCs w:val="21"/>
          <w:u w:val="single"/>
        </w:rPr>
        <w:t>两</w:t>
      </w:r>
      <w:r>
        <w:rPr>
          <w:rFonts w:hint="eastAsia" w:ascii="宋体" w:hAnsi="宋体" w:cs="仿宋"/>
          <w:color w:val="auto"/>
          <w:szCs w:val="21"/>
        </w:rPr>
        <w:t>份，乙方执</w:t>
      </w:r>
      <w:r>
        <w:rPr>
          <w:rFonts w:hint="eastAsia" w:ascii="宋体" w:hAnsi="宋体" w:cs="仿宋"/>
          <w:color w:val="auto"/>
          <w:szCs w:val="21"/>
          <w:u w:val="single"/>
        </w:rPr>
        <w:t>两</w:t>
      </w:r>
      <w:r>
        <w:rPr>
          <w:rFonts w:hint="eastAsia" w:ascii="宋体" w:hAnsi="宋体" w:cs="仿宋"/>
          <w:color w:val="auto"/>
          <w:szCs w:val="21"/>
        </w:rPr>
        <w:t>份，代理公司一份，各份具有同等法律效力。</w:t>
      </w:r>
    </w:p>
    <w:p w14:paraId="05455241">
      <w:pPr>
        <w:widowControl/>
        <w:ind w:firstLine="420" w:firstLineChars="200"/>
        <w:jc w:val="left"/>
        <w:rPr>
          <w:rFonts w:hint="eastAsia" w:ascii="宋体" w:hAnsi="宋体" w:cs="仿宋"/>
          <w:color w:val="auto"/>
          <w:kern w:val="0"/>
          <w:szCs w:val="21"/>
        </w:rPr>
      </w:pPr>
    </w:p>
    <w:tbl>
      <w:tblPr>
        <w:tblStyle w:val="27"/>
        <w:tblW w:w="9371" w:type="dxa"/>
        <w:jc w:val="center"/>
        <w:tblLayout w:type="fixed"/>
        <w:tblCellMar>
          <w:top w:w="0" w:type="dxa"/>
          <w:left w:w="108" w:type="dxa"/>
          <w:bottom w:w="0" w:type="dxa"/>
          <w:right w:w="108" w:type="dxa"/>
        </w:tblCellMar>
      </w:tblPr>
      <w:tblGrid>
        <w:gridCol w:w="4678"/>
        <w:gridCol w:w="4693"/>
      </w:tblGrid>
      <w:tr w14:paraId="3043F896">
        <w:tblPrEx>
          <w:tblCellMar>
            <w:top w:w="0" w:type="dxa"/>
            <w:left w:w="108" w:type="dxa"/>
            <w:bottom w:w="0" w:type="dxa"/>
            <w:right w:w="108" w:type="dxa"/>
          </w:tblCellMar>
        </w:tblPrEx>
        <w:trPr>
          <w:trHeight w:val="442" w:hRule="atLeast"/>
          <w:jc w:val="center"/>
        </w:trPr>
        <w:tc>
          <w:tcPr>
            <w:tcW w:w="4678" w:type="dxa"/>
            <w:vAlign w:val="center"/>
          </w:tcPr>
          <w:p w14:paraId="4F7135D8">
            <w:pPr>
              <w:spacing w:line="440" w:lineRule="exact"/>
              <w:ind w:firstLine="420"/>
              <w:rPr>
                <w:rFonts w:hint="eastAsia" w:ascii="宋体" w:hAnsi="宋体" w:cs="仿宋"/>
                <w:color w:val="auto"/>
                <w:szCs w:val="21"/>
              </w:rPr>
            </w:pPr>
            <w:r>
              <w:rPr>
                <w:rFonts w:hint="eastAsia" w:ascii="宋体" w:hAnsi="宋体" w:cs="仿宋"/>
                <w:color w:val="auto"/>
                <w:szCs w:val="21"/>
              </w:rPr>
              <w:t>甲方（盖章）：</w:t>
            </w:r>
          </w:p>
        </w:tc>
        <w:tc>
          <w:tcPr>
            <w:tcW w:w="4693" w:type="dxa"/>
            <w:vAlign w:val="center"/>
          </w:tcPr>
          <w:p w14:paraId="452B7C15">
            <w:pPr>
              <w:spacing w:line="440" w:lineRule="exact"/>
              <w:ind w:firstLine="420"/>
              <w:rPr>
                <w:rFonts w:hint="eastAsia" w:ascii="宋体" w:hAnsi="宋体" w:cs="仿宋"/>
                <w:color w:val="auto"/>
                <w:szCs w:val="21"/>
              </w:rPr>
            </w:pPr>
            <w:r>
              <w:rPr>
                <w:rFonts w:hint="eastAsia" w:ascii="宋体" w:hAnsi="宋体" w:cs="仿宋"/>
                <w:color w:val="auto"/>
                <w:szCs w:val="21"/>
              </w:rPr>
              <w:t>乙方（盖章）：</w:t>
            </w:r>
          </w:p>
        </w:tc>
      </w:tr>
      <w:tr w14:paraId="454041D9">
        <w:tblPrEx>
          <w:tblCellMar>
            <w:top w:w="0" w:type="dxa"/>
            <w:left w:w="108" w:type="dxa"/>
            <w:bottom w:w="0" w:type="dxa"/>
            <w:right w:w="108" w:type="dxa"/>
          </w:tblCellMar>
        </w:tblPrEx>
        <w:trPr>
          <w:trHeight w:val="459" w:hRule="atLeast"/>
          <w:jc w:val="center"/>
        </w:trPr>
        <w:tc>
          <w:tcPr>
            <w:tcW w:w="4678" w:type="dxa"/>
            <w:vAlign w:val="center"/>
          </w:tcPr>
          <w:p w14:paraId="3AA46CDB">
            <w:pPr>
              <w:spacing w:line="440" w:lineRule="exact"/>
              <w:ind w:firstLine="420"/>
              <w:rPr>
                <w:rFonts w:hint="eastAsia" w:ascii="宋体" w:hAnsi="宋体" w:cs="仿宋"/>
                <w:color w:val="auto"/>
                <w:szCs w:val="21"/>
              </w:rPr>
            </w:pPr>
            <w:r>
              <w:rPr>
                <w:rFonts w:hint="eastAsia" w:ascii="宋体" w:hAnsi="宋体" w:cs="仿宋"/>
                <w:color w:val="auto"/>
                <w:szCs w:val="21"/>
              </w:rPr>
              <w:t>法定（授权）代表人（签字）：</w:t>
            </w:r>
          </w:p>
        </w:tc>
        <w:tc>
          <w:tcPr>
            <w:tcW w:w="4693" w:type="dxa"/>
            <w:vAlign w:val="center"/>
          </w:tcPr>
          <w:p w14:paraId="50F0E9A5">
            <w:pPr>
              <w:spacing w:line="440" w:lineRule="exact"/>
              <w:ind w:firstLine="420"/>
              <w:rPr>
                <w:rFonts w:hint="eastAsia" w:ascii="宋体" w:hAnsi="宋体" w:cs="仿宋"/>
                <w:color w:val="auto"/>
                <w:szCs w:val="21"/>
              </w:rPr>
            </w:pPr>
            <w:r>
              <w:rPr>
                <w:rFonts w:hint="eastAsia" w:ascii="宋体" w:hAnsi="宋体" w:cs="仿宋"/>
                <w:color w:val="auto"/>
                <w:szCs w:val="21"/>
              </w:rPr>
              <w:t>法定（授权）代表人（签字）：</w:t>
            </w:r>
          </w:p>
        </w:tc>
      </w:tr>
      <w:tr w14:paraId="18B4800B">
        <w:tblPrEx>
          <w:tblCellMar>
            <w:top w:w="0" w:type="dxa"/>
            <w:left w:w="108" w:type="dxa"/>
            <w:bottom w:w="0" w:type="dxa"/>
            <w:right w:w="108" w:type="dxa"/>
          </w:tblCellMar>
        </w:tblPrEx>
        <w:trPr>
          <w:trHeight w:val="442" w:hRule="atLeast"/>
          <w:jc w:val="center"/>
        </w:trPr>
        <w:tc>
          <w:tcPr>
            <w:tcW w:w="4678" w:type="dxa"/>
            <w:vAlign w:val="center"/>
          </w:tcPr>
          <w:p w14:paraId="4D2AF2AE">
            <w:pPr>
              <w:spacing w:line="440" w:lineRule="exact"/>
              <w:ind w:firstLine="420"/>
              <w:rPr>
                <w:rFonts w:hint="eastAsia" w:ascii="宋体" w:hAnsi="宋体" w:cs="仿宋"/>
                <w:color w:val="auto"/>
                <w:szCs w:val="21"/>
              </w:rPr>
            </w:pPr>
            <w:r>
              <w:rPr>
                <w:rFonts w:hint="eastAsia" w:ascii="宋体" w:hAnsi="宋体" w:cs="仿宋"/>
                <w:color w:val="auto"/>
                <w:szCs w:val="21"/>
              </w:rPr>
              <w:t>电话：</w:t>
            </w:r>
          </w:p>
        </w:tc>
        <w:tc>
          <w:tcPr>
            <w:tcW w:w="4693" w:type="dxa"/>
            <w:vAlign w:val="center"/>
          </w:tcPr>
          <w:p w14:paraId="03ACD6AE">
            <w:pPr>
              <w:spacing w:line="440" w:lineRule="exact"/>
              <w:ind w:firstLine="420"/>
              <w:rPr>
                <w:rFonts w:hint="eastAsia" w:ascii="宋体" w:hAnsi="宋体" w:cs="仿宋"/>
                <w:color w:val="auto"/>
                <w:szCs w:val="21"/>
              </w:rPr>
            </w:pPr>
            <w:r>
              <w:rPr>
                <w:rFonts w:hint="eastAsia" w:ascii="宋体" w:hAnsi="宋体" w:cs="仿宋"/>
                <w:color w:val="auto"/>
                <w:szCs w:val="21"/>
              </w:rPr>
              <w:t>电话：</w:t>
            </w:r>
          </w:p>
        </w:tc>
      </w:tr>
      <w:tr w14:paraId="29F1E678">
        <w:tblPrEx>
          <w:tblCellMar>
            <w:top w:w="0" w:type="dxa"/>
            <w:left w:w="108" w:type="dxa"/>
            <w:bottom w:w="0" w:type="dxa"/>
            <w:right w:w="108" w:type="dxa"/>
          </w:tblCellMar>
        </w:tblPrEx>
        <w:trPr>
          <w:trHeight w:val="459" w:hRule="atLeast"/>
          <w:jc w:val="center"/>
        </w:trPr>
        <w:tc>
          <w:tcPr>
            <w:tcW w:w="4678" w:type="dxa"/>
            <w:vAlign w:val="center"/>
          </w:tcPr>
          <w:p w14:paraId="5FA0EDA0">
            <w:pPr>
              <w:spacing w:line="440" w:lineRule="exact"/>
              <w:ind w:firstLine="420"/>
              <w:rPr>
                <w:rFonts w:hint="eastAsia" w:ascii="宋体" w:hAnsi="宋体" w:cs="仿宋"/>
                <w:color w:val="auto"/>
                <w:szCs w:val="21"/>
              </w:rPr>
            </w:pPr>
            <w:r>
              <w:rPr>
                <w:rFonts w:hint="eastAsia" w:ascii="宋体" w:hAnsi="宋体" w:cs="仿宋"/>
                <w:color w:val="auto"/>
                <w:szCs w:val="21"/>
              </w:rPr>
              <w:t>日期：</w:t>
            </w:r>
          </w:p>
        </w:tc>
        <w:tc>
          <w:tcPr>
            <w:tcW w:w="4693" w:type="dxa"/>
            <w:vAlign w:val="center"/>
          </w:tcPr>
          <w:p w14:paraId="3BC905D7">
            <w:pPr>
              <w:spacing w:line="440" w:lineRule="exact"/>
              <w:ind w:firstLine="420"/>
              <w:rPr>
                <w:rFonts w:hint="eastAsia" w:ascii="宋体" w:hAnsi="宋体" w:cs="仿宋"/>
                <w:color w:val="auto"/>
                <w:szCs w:val="21"/>
              </w:rPr>
            </w:pPr>
            <w:r>
              <w:rPr>
                <w:rFonts w:hint="eastAsia" w:ascii="宋体" w:hAnsi="宋体" w:cs="仿宋"/>
                <w:color w:val="auto"/>
                <w:szCs w:val="21"/>
              </w:rPr>
              <w:t>开户银行：</w:t>
            </w:r>
          </w:p>
        </w:tc>
      </w:tr>
      <w:tr w14:paraId="21AC73DC">
        <w:tblPrEx>
          <w:tblCellMar>
            <w:top w:w="0" w:type="dxa"/>
            <w:left w:w="108" w:type="dxa"/>
            <w:bottom w:w="0" w:type="dxa"/>
            <w:right w:w="108" w:type="dxa"/>
          </w:tblCellMar>
        </w:tblPrEx>
        <w:trPr>
          <w:trHeight w:val="234" w:hRule="atLeast"/>
          <w:jc w:val="center"/>
        </w:trPr>
        <w:tc>
          <w:tcPr>
            <w:tcW w:w="4678" w:type="dxa"/>
            <w:vAlign w:val="center"/>
          </w:tcPr>
          <w:p w14:paraId="40234982">
            <w:pPr>
              <w:spacing w:line="440" w:lineRule="exact"/>
              <w:ind w:firstLine="420"/>
              <w:rPr>
                <w:rFonts w:hint="eastAsia" w:ascii="宋体" w:hAnsi="宋体" w:cs="仿宋"/>
                <w:color w:val="auto"/>
                <w:szCs w:val="21"/>
              </w:rPr>
            </w:pPr>
          </w:p>
        </w:tc>
        <w:tc>
          <w:tcPr>
            <w:tcW w:w="4693" w:type="dxa"/>
            <w:vAlign w:val="center"/>
          </w:tcPr>
          <w:p w14:paraId="24C7D7BF">
            <w:pPr>
              <w:spacing w:line="440" w:lineRule="exact"/>
              <w:ind w:firstLine="420"/>
              <w:rPr>
                <w:rFonts w:hint="eastAsia" w:ascii="宋体" w:hAnsi="宋体" w:cs="仿宋"/>
                <w:color w:val="auto"/>
                <w:szCs w:val="21"/>
              </w:rPr>
            </w:pPr>
            <w:r>
              <w:rPr>
                <w:rFonts w:hint="eastAsia" w:ascii="宋体" w:hAnsi="宋体" w:cs="仿宋"/>
                <w:color w:val="auto"/>
                <w:szCs w:val="21"/>
              </w:rPr>
              <w:t>帐号：</w:t>
            </w:r>
          </w:p>
        </w:tc>
      </w:tr>
      <w:tr w14:paraId="25601937">
        <w:tblPrEx>
          <w:tblCellMar>
            <w:top w:w="0" w:type="dxa"/>
            <w:left w:w="108" w:type="dxa"/>
            <w:bottom w:w="0" w:type="dxa"/>
            <w:right w:w="108" w:type="dxa"/>
          </w:tblCellMar>
        </w:tblPrEx>
        <w:trPr>
          <w:trHeight w:val="234" w:hRule="atLeast"/>
          <w:jc w:val="center"/>
        </w:trPr>
        <w:tc>
          <w:tcPr>
            <w:tcW w:w="4678" w:type="dxa"/>
            <w:vAlign w:val="center"/>
          </w:tcPr>
          <w:p w14:paraId="6FE57E9C">
            <w:pPr>
              <w:spacing w:line="440" w:lineRule="exact"/>
              <w:ind w:firstLine="420"/>
              <w:rPr>
                <w:rFonts w:hint="eastAsia" w:ascii="宋体" w:hAnsi="宋体" w:cs="仿宋"/>
                <w:color w:val="auto"/>
                <w:szCs w:val="21"/>
              </w:rPr>
            </w:pPr>
          </w:p>
        </w:tc>
        <w:tc>
          <w:tcPr>
            <w:tcW w:w="4693" w:type="dxa"/>
            <w:vAlign w:val="center"/>
          </w:tcPr>
          <w:p w14:paraId="52370FA5">
            <w:pPr>
              <w:spacing w:line="440" w:lineRule="exact"/>
              <w:ind w:firstLine="420"/>
              <w:rPr>
                <w:rFonts w:hint="eastAsia" w:ascii="宋体" w:hAnsi="宋体" w:cs="仿宋"/>
                <w:color w:val="auto"/>
                <w:szCs w:val="21"/>
              </w:rPr>
            </w:pPr>
            <w:r>
              <w:rPr>
                <w:rFonts w:hint="eastAsia" w:ascii="宋体" w:hAnsi="宋体" w:cs="仿宋"/>
                <w:color w:val="auto"/>
                <w:szCs w:val="21"/>
              </w:rPr>
              <w:t>日期：</w:t>
            </w:r>
          </w:p>
        </w:tc>
      </w:tr>
    </w:tbl>
    <w:p w14:paraId="72B41883">
      <w:pPr>
        <w:widowControl/>
        <w:jc w:val="left"/>
        <w:rPr>
          <w:rFonts w:hint="eastAsia" w:ascii="宋体" w:hAnsi="宋体" w:cs="仿宋"/>
          <w:color w:val="auto"/>
          <w:kern w:val="0"/>
          <w:szCs w:val="21"/>
        </w:rPr>
      </w:pPr>
    </w:p>
    <w:p w14:paraId="021D4903">
      <w:pPr>
        <w:pStyle w:val="36"/>
        <w:ind w:firstLine="0" w:firstLineChars="0"/>
        <w:rPr>
          <w:rFonts w:hint="eastAsia" w:ascii="宋体" w:hAnsi="宋体" w:cs="宋体"/>
          <w:color w:val="auto"/>
          <w:sz w:val="21"/>
          <w:szCs w:val="21"/>
        </w:rPr>
      </w:pPr>
    </w:p>
    <w:p w14:paraId="3886AF76">
      <w:pPr>
        <w:pStyle w:val="36"/>
        <w:ind w:firstLine="0" w:firstLineChars="0"/>
        <w:rPr>
          <w:rFonts w:hint="eastAsia" w:ascii="宋体" w:hAnsi="宋体" w:cs="宋体"/>
          <w:color w:val="auto"/>
          <w:sz w:val="21"/>
          <w:szCs w:val="21"/>
        </w:rPr>
      </w:pPr>
    </w:p>
    <w:p w14:paraId="220624A1">
      <w:pPr>
        <w:pStyle w:val="36"/>
        <w:ind w:firstLine="0" w:firstLineChars="0"/>
        <w:rPr>
          <w:rFonts w:hint="eastAsia" w:ascii="宋体" w:hAnsi="宋体" w:cs="宋体"/>
          <w:color w:val="auto"/>
          <w:szCs w:val="44"/>
        </w:rPr>
      </w:pPr>
    </w:p>
    <w:p w14:paraId="60B7E80A">
      <w:pPr>
        <w:pStyle w:val="36"/>
        <w:ind w:firstLine="0" w:firstLineChars="0"/>
        <w:rPr>
          <w:rFonts w:hint="eastAsia" w:ascii="宋体" w:hAnsi="宋体" w:cs="宋体"/>
          <w:color w:val="auto"/>
          <w:szCs w:val="44"/>
        </w:rPr>
      </w:pPr>
    </w:p>
    <w:p w14:paraId="0A4DA047">
      <w:pPr>
        <w:pStyle w:val="36"/>
        <w:ind w:firstLine="0" w:firstLineChars="0"/>
        <w:rPr>
          <w:rFonts w:hint="eastAsia" w:ascii="宋体" w:hAnsi="宋体" w:cs="宋体"/>
          <w:color w:val="auto"/>
          <w:szCs w:val="44"/>
        </w:rPr>
      </w:pPr>
    </w:p>
    <w:p w14:paraId="5F0A72B2">
      <w:pPr>
        <w:pStyle w:val="36"/>
        <w:ind w:firstLine="0" w:firstLineChars="0"/>
        <w:rPr>
          <w:rFonts w:hint="eastAsia" w:ascii="宋体" w:hAnsi="宋体" w:cs="宋体"/>
          <w:color w:val="auto"/>
          <w:szCs w:val="44"/>
          <w:lang w:val="en-US"/>
        </w:rPr>
      </w:pPr>
    </w:p>
    <w:p w14:paraId="2EDF0BA1">
      <w:pPr>
        <w:pStyle w:val="36"/>
        <w:ind w:firstLine="0" w:firstLineChars="0"/>
        <w:rPr>
          <w:rFonts w:hint="eastAsia" w:ascii="宋体" w:hAnsi="宋体" w:cs="宋体"/>
          <w:color w:val="auto"/>
          <w:szCs w:val="44"/>
        </w:rPr>
      </w:pPr>
    </w:p>
    <w:p w14:paraId="3DCDE7B8">
      <w:pPr>
        <w:pStyle w:val="36"/>
        <w:ind w:firstLine="0" w:firstLineChars="0"/>
        <w:rPr>
          <w:rFonts w:hint="eastAsia" w:ascii="宋体" w:hAnsi="宋体" w:cs="宋体"/>
          <w:color w:val="auto"/>
          <w:szCs w:val="44"/>
        </w:rPr>
      </w:pPr>
    </w:p>
    <w:p w14:paraId="1F3F5B95">
      <w:pPr>
        <w:pStyle w:val="36"/>
        <w:ind w:firstLine="0" w:firstLineChars="0"/>
        <w:rPr>
          <w:rFonts w:hint="eastAsia" w:ascii="宋体" w:hAnsi="宋体" w:cs="宋体"/>
          <w:color w:val="auto"/>
          <w:szCs w:val="44"/>
        </w:rPr>
      </w:pPr>
    </w:p>
    <w:p w14:paraId="5CA91F85">
      <w:pPr>
        <w:pStyle w:val="36"/>
        <w:ind w:firstLine="0" w:firstLineChars="0"/>
        <w:rPr>
          <w:rFonts w:hint="eastAsia" w:ascii="宋体" w:hAnsi="宋体" w:cs="宋体"/>
          <w:color w:val="auto"/>
          <w:szCs w:val="44"/>
        </w:rPr>
      </w:pPr>
    </w:p>
    <w:p w14:paraId="5F2B1A97">
      <w:pPr>
        <w:pStyle w:val="36"/>
        <w:ind w:firstLine="0" w:firstLineChars="0"/>
        <w:rPr>
          <w:rFonts w:hint="eastAsia" w:ascii="宋体" w:hAnsi="宋体" w:cs="宋体"/>
          <w:color w:val="auto"/>
          <w:szCs w:val="44"/>
        </w:rPr>
      </w:pPr>
    </w:p>
    <w:p w14:paraId="13A7F491">
      <w:pPr>
        <w:pStyle w:val="36"/>
        <w:ind w:firstLine="0" w:firstLineChars="0"/>
        <w:rPr>
          <w:rFonts w:hint="eastAsia" w:ascii="宋体" w:hAnsi="宋体" w:cs="宋体"/>
          <w:color w:val="auto"/>
          <w:szCs w:val="44"/>
        </w:rPr>
      </w:pPr>
    </w:p>
    <w:p w14:paraId="2D5E0CC2">
      <w:pPr>
        <w:pStyle w:val="36"/>
        <w:ind w:firstLine="0" w:firstLineChars="0"/>
        <w:rPr>
          <w:rFonts w:hint="eastAsia" w:ascii="宋体" w:hAnsi="宋体" w:cs="宋体"/>
          <w:color w:val="auto"/>
          <w:szCs w:val="44"/>
        </w:rPr>
      </w:pPr>
    </w:p>
    <w:p w14:paraId="0C1C3D28">
      <w:pPr>
        <w:rPr>
          <w:rFonts w:hint="eastAsia" w:ascii="宋体" w:hAnsi="宋体" w:cs="宋体"/>
          <w:color w:val="auto"/>
          <w:szCs w:val="44"/>
        </w:rPr>
      </w:pPr>
      <w:r>
        <w:rPr>
          <w:rFonts w:hint="eastAsia" w:ascii="宋体" w:hAnsi="宋体" w:cs="宋体"/>
          <w:color w:val="auto"/>
          <w:szCs w:val="44"/>
        </w:rPr>
        <w:br w:type="page"/>
      </w:r>
    </w:p>
    <w:p w14:paraId="3262D05E">
      <w:pPr>
        <w:pStyle w:val="36"/>
        <w:ind w:firstLine="0" w:firstLineChars="0"/>
        <w:rPr>
          <w:rFonts w:hint="eastAsia" w:ascii="宋体" w:hAnsi="宋体" w:cs="宋体"/>
          <w:color w:val="auto"/>
          <w:szCs w:val="44"/>
        </w:rPr>
      </w:pPr>
      <w:r>
        <w:rPr>
          <w:rFonts w:hint="eastAsia" w:ascii="宋体" w:hAnsi="宋体" w:cs="宋体"/>
          <w:color w:val="auto"/>
          <w:szCs w:val="44"/>
        </w:rPr>
        <w:t>验收方案：</w:t>
      </w:r>
    </w:p>
    <w:p w14:paraId="13E07FC4">
      <w:pPr>
        <w:spacing w:line="440" w:lineRule="exact"/>
        <w:ind w:left="360"/>
        <w:jc w:val="center"/>
        <w:rPr>
          <w:b/>
          <w:bCs/>
          <w:color w:val="auto"/>
          <w:sz w:val="30"/>
          <w:szCs w:val="30"/>
        </w:rPr>
      </w:pPr>
      <w:r>
        <w:rPr>
          <w:rFonts w:hint="eastAsia"/>
          <w:b/>
          <w:bCs/>
          <w:color w:val="auto"/>
          <w:sz w:val="30"/>
          <w:szCs w:val="30"/>
        </w:rPr>
        <w:t>项目验收方案</w:t>
      </w:r>
    </w:p>
    <w:p w14:paraId="26923EF9">
      <w:pPr>
        <w:pStyle w:val="72"/>
        <w:numPr>
          <w:ilvl w:val="0"/>
          <w:numId w:val="15"/>
        </w:numPr>
        <w:spacing w:line="360" w:lineRule="auto"/>
        <w:ind w:firstLineChars="0"/>
        <w:rPr>
          <w:rFonts w:hint="eastAsia" w:ascii="宋体" w:hAnsi="宋体"/>
          <w:color w:val="auto"/>
          <w:szCs w:val="21"/>
        </w:rPr>
      </w:pPr>
      <w:r>
        <w:rPr>
          <w:rFonts w:hint="eastAsia" w:ascii="宋体" w:hAnsi="宋体"/>
          <w:color w:val="auto"/>
          <w:szCs w:val="21"/>
        </w:rPr>
        <w:t>验收单位：</w:t>
      </w:r>
    </w:p>
    <w:p w14:paraId="538695D8">
      <w:pPr>
        <w:ind w:left="360" w:firstLine="420" w:firstLineChars="200"/>
        <w:jc w:val="left"/>
        <w:rPr>
          <w:rFonts w:hint="eastAsia" w:ascii="宋体" w:hAnsi="宋体"/>
          <w:color w:val="auto"/>
          <w:szCs w:val="21"/>
        </w:rPr>
      </w:pPr>
      <w:r>
        <w:rPr>
          <w:rFonts w:hint="eastAsia" w:ascii="宋体" w:hAnsi="宋体"/>
          <w:color w:val="auto"/>
          <w:szCs w:val="21"/>
        </w:rPr>
        <w:t>苏州市吴江区勤工俭学与装备管理办公室</w:t>
      </w:r>
    </w:p>
    <w:p w14:paraId="6D2F72EE">
      <w:pPr>
        <w:pStyle w:val="72"/>
        <w:numPr>
          <w:ilvl w:val="0"/>
          <w:numId w:val="15"/>
        </w:numPr>
        <w:spacing w:line="360" w:lineRule="auto"/>
        <w:ind w:firstLineChars="0"/>
        <w:rPr>
          <w:rFonts w:hint="eastAsia" w:ascii="宋体" w:hAnsi="宋体"/>
          <w:color w:val="auto"/>
          <w:szCs w:val="21"/>
        </w:rPr>
      </w:pPr>
      <w:r>
        <w:rPr>
          <w:rFonts w:ascii="宋体" w:hAnsi="宋体"/>
          <w:color w:val="auto"/>
          <w:szCs w:val="21"/>
        </w:rPr>
        <w:t>验收时间：</w:t>
      </w:r>
    </w:p>
    <w:p w14:paraId="50591124">
      <w:pPr>
        <w:pStyle w:val="72"/>
        <w:spacing w:line="360" w:lineRule="auto"/>
        <w:ind w:left="360" w:firstLine="0" w:firstLineChars="0"/>
        <w:rPr>
          <w:rFonts w:hint="eastAsia" w:ascii="宋体" w:hAnsi="宋体"/>
          <w:color w:val="auto"/>
          <w:szCs w:val="21"/>
        </w:rPr>
      </w:pPr>
      <w:r>
        <w:rPr>
          <w:rFonts w:hint="eastAsia" w:ascii="宋体" w:hAnsi="宋体"/>
          <w:color w:val="auto"/>
          <w:szCs w:val="21"/>
        </w:rPr>
        <w:t>运维服务期（签订合同后一年）满后，由乙方向甲方提出验收申请后一周内进行验收。</w:t>
      </w:r>
    </w:p>
    <w:p w14:paraId="03F37583">
      <w:pPr>
        <w:pStyle w:val="72"/>
        <w:numPr>
          <w:ilvl w:val="0"/>
          <w:numId w:val="15"/>
        </w:numPr>
        <w:spacing w:line="360" w:lineRule="auto"/>
        <w:ind w:firstLineChars="0"/>
        <w:rPr>
          <w:rFonts w:hint="eastAsia" w:ascii="宋体" w:hAnsi="宋体"/>
          <w:color w:val="auto"/>
          <w:szCs w:val="21"/>
        </w:rPr>
      </w:pPr>
      <w:r>
        <w:rPr>
          <w:rFonts w:hint="eastAsia" w:ascii="宋体" w:hAnsi="宋体"/>
          <w:color w:val="auto"/>
          <w:szCs w:val="21"/>
        </w:rPr>
        <w:t>验收内容：</w:t>
      </w:r>
    </w:p>
    <w:p w14:paraId="2DEFD77E">
      <w:pPr>
        <w:spacing w:line="360" w:lineRule="auto"/>
        <w:ind w:firstLine="420" w:firstLineChars="200"/>
        <w:rPr>
          <w:rFonts w:hint="eastAsia" w:ascii="宋体" w:hAnsi="宋体"/>
          <w:color w:val="auto"/>
          <w:szCs w:val="21"/>
        </w:rPr>
      </w:pPr>
      <w:r>
        <w:rPr>
          <w:rFonts w:hint="eastAsia" w:ascii="宋体" w:hAnsi="宋体"/>
          <w:color w:val="auto"/>
          <w:szCs w:val="21"/>
        </w:rPr>
        <w:t>合同和招标文件中约定的全部维保服务工作，包括设备保修服务、日常运维服务、定期巡检服务、短期值守保障服务、咨询顾问服务、应急响应服务，和安全系统及设备的特征库升级服务。</w:t>
      </w:r>
    </w:p>
    <w:p w14:paraId="652AB963">
      <w:pPr>
        <w:pStyle w:val="72"/>
        <w:spacing w:line="360" w:lineRule="auto"/>
        <w:ind w:left="360" w:firstLine="0" w:firstLineChars="0"/>
        <w:rPr>
          <w:rFonts w:hint="eastAsia" w:ascii="宋体" w:hAnsi="宋体"/>
          <w:color w:val="auto"/>
          <w:szCs w:val="21"/>
          <w:lang w:val="zh-CN"/>
        </w:rPr>
      </w:pPr>
      <w:r>
        <w:rPr>
          <w:rFonts w:hint="eastAsia" w:ascii="宋体" w:hAnsi="宋体"/>
          <w:color w:val="auto"/>
          <w:szCs w:val="21"/>
          <w:lang w:val="zh-CN"/>
        </w:rPr>
        <w:t>（详见招标文件内第四章:采购需求）</w:t>
      </w:r>
      <w:r>
        <w:rPr>
          <w:rFonts w:ascii="宋体" w:hAnsi="宋体"/>
          <w:color w:val="auto"/>
          <w:szCs w:val="21"/>
          <w:lang w:val="zh-CN"/>
        </w:rPr>
        <w:t>。</w:t>
      </w:r>
    </w:p>
    <w:p w14:paraId="33170925">
      <w:pPr>
        <w:pStyle w:val="72"/>
        <w:numPr>
          <w:ilvl w:val="0"/>
          <w:numId w:val="15"/>
        </w:numPr>
        <w:spacing w:line="360" w:lineRule="auto"/>
        <w:ind w:firstLineChars="0"/>
        <w:rPr>
          <w:rFonts w:hint="eastAsia" w:ascii="宋体" w:hAnsi="宋体"/>
          <w:color w:val="auto"/>
          <w:szCs w:val="21"/>
        </w:rPr>
      </w:pPr>
      <w:r>
        <w:rPr>
          <w:rFonts w:hint="eastAsia" w:ascii="宋体" w:hAnsi="宋体"/>
          <w:color w:val="auto"/>
          <w:szCs w:val="21"/>
        </w:rPr>
        <w:t>验收标准：</w:t>
      </w:r>
    </w:p>
    <w:p w14:paraId="15C6A5CA">
      <w:pPr>
        <w:pStyle w:val="72"/>
        <w:spacing w:line="360" w:lineRule="auto"/>
        <w:ind w:left="360" w:firstLine="0" w:firstLineChars="0"/>
        <w:rPr>
          <w:rFonts w:hint="eastAsia" w:ascii="宋体" w:hAnsi="宋体"/>
          <w:color w:val="auto"/>
          <w:szCs w:val="21"/>
        </w:rPr>
      </w:pPr>
      <w:r>
        <w:rPr>
          <w:rFonts w:ascii="宋体" w:hAnsi="宋体"/>
          <w:color w:val="auto"/>
          <w:szCs w:val="21"/>
        </w:rPr>
        <w:t>合同和招标文件中约定服务要求。</w:t>
      </w:r>
    </w:p>
    <w:p w14:paraId="00D2E598">
      <w:pPr>
        <w:pStyle w:val="72"/>
        <w:numPr>
          <w:ilvl w:val="0"/>
          <w:numId w:val="15"/>
        </w:numPr>
        <w:spacing w:line="360" w:lineRule="auto"/>
        <w:ind w:firstLineChars="0"/>
        <w:rPr>
          <w:rFonts w:hint="eastAsia" w:ascii="宋体" w:hAnsi="宋体"/>
          <w:color w:val="auto"/>
          <w:szCs w:val="21"/>
        </w:rPr>
      </w:pPr>
      <w:r>
        <w:rPr>
          <w:rFonts w:hint="eastAsia" w:ascii="宋体" w:hAnsi="宋体"/>
          <w:color w:val="auto"/>
          <w:szCs w:val="21"/>
        </w:rPr>
        <w:t>验收流程：</w:t>
      </w:r>
    </w:p>
    <w:p w14:paraId="35BE95F7">
      <w:pPr>
        <w:pStyle w:val="72"/>
        <w:numPr>
          <w:ilvl w:val="0"/>
          <w:numId w:val="16"/>
        </w:numPr>
        <w:spacing w:line="360" w:lineRule="auto"/>
        <w:ind w:firstLineChars="0"/>
        <w:rPr>
          <w:rFonts w:hint="eastAsia" w:ascii="宋体" w:hAnsi="宋体"/>
          <w:color w:val="auto"/>
          <w:szCs w:val="21"/>
        </w:rPr>
      </w:pPr>
      <w:r>
        <w:rPr>
          <w:rFonts w:hint="eastAsia" w:ascii="宋体" w:hAnsi="宋体"/>
          <w:color w:val="auto"/>
          <w:szCs w:val="21"/>
        </w:rPr>
        <w:t>乙方完成所有维保服务工作，并向甲方提出验收申请；</w:t>
      </w:r>
    </w:p>
    <w:p w14:paraId="6B8C02D7">
      <w:pPr>
        <w:pStyle w:val="72"/>
        <w:numPr>
          <w:ilvl w:val="0"/>
          <w:numId w:val="16"/>
        </w:numPr>
        <w:spacing w:line="360" w:lineRule="auto"/>
        <w:ind w:firstLineChars="0"/>
        <w:rPr>
          <w:rFonts w:hint="eastAsia" w:ascii="宋体" w:hAnsi="宋体"/>
          <w:color w:val="auto"/>
          <w:szCs w:val="21"/>
        </w:rPr>
      </w:pPr>
      <w:r>
        <w:rPr>
          <w:rFonts w:hint="eastAsia" w:ascii="宋体" w:hAnsi="宋体"/>
          <w:color w:val="auto"/>
          <w:szCs w:val="21"/>
        </w:rPr>
        <w:t>甲方收到验收申请后，一周内批复验收申请；</w:t>
      </w:r>
    </w:p>
    <w:p w14:paraId="7555DCCD">
      <w:pPr>
        <w:pStyle w:val="72"/>
        <w:numPr>
          <w:ilvl w:val="0"/>
          <w:numId w:val="16"/>
        </w:numPr>
        <w:spacing w:line="360" w:lineRule="auto"/>
        <w:ind w:firstLineChars="0"/>
        <w:rPr>
          <w:rFonts w:hint="eastAsia" w:ascii="宋体" w:hAnsi="宋体"/>
          <w:color w:val="auto"/>
          <w:szCs w:val="21"/>
        </w:rPr>
      </w:pPr>
      <w:r>
        <w:rPr>
          <w:rFonts w:hint="eastAsia" w:ascii="宋体" w:hAnsi="宋体"/>
          <w:color w:val="auto"/>
          <w:szCs w:val="21"/>
        </w:rPr>
        <w:t>验收申请得到甲方批准后，正式开始验收工作；</w:t>
      </w:r>
    </w:p>
    <w:p w14:paraId="7A04977C">
      <w:pPr>
        <w:pStyle w:val="72"/>
        <w:numPr>
          <w:ilvl w:val="0"/>
          <w:numId w:val="16"/>
        </w:numPr>
        <w:spacing w:line="360" w:lineRule="auto"/>
        <w:ind w:firstLineChars="0"/>
        <w:rPr>
          <w:rFonts w:hint="eastAsia" w:ascii="宋体" w:hAnsi="宋体"/>
          <w:color w:val="auto"/>
          <w:szCs w:val="21"/>
        </w:rPr>
      </w:pPr>
      <w:r>
        <w:rPr>
          <w:rFonts w:hint="eastAsia" w:ascii="宋体" w:hAnsi="宋体"/>
          <w:color w:val="auto"/>
          <w:szCs w:val="21"/>
        </w:rPr>
        <w:t>乙方向甲方提交项目文档及验收材料；</w:t>
      </w:r>
    </w:p>
    <w:p w14:paraId="1D34695C">
      <w:pPr>
        <w:pStyle w:val="72"/>
        <w:numPr>
          <w:ilvl w:val="0"/>
          <w:numId w:val="16"/>
        </w:numPr>
        <w:spacing w:line="360" w:lineRule="auto"/>
        <w:ind w:firstLineChars="0"/>
        <w:rPr>
          <w:rFonts w:hint="eastAsia" w:ascii="宋体" w:hAnsi="宋体"/>
          <w:color w:val="auto"/>
          <w:szCs w:val="21"/>
        </w:rPr>
      </w:pPr>
      <w:r>
        <w:rPr>
          <w:rFonts w:ascii="宋体" w:hAnsi="宋体"/>
          <w:color w:val="auto"/>
          <w:szCs w:val="21"/>
        </w:rPr>
        <w:t>甲方（或甲方委托的监理）依据合同、招标文件、投标文件以及乙方提交的项目文档和验收材料，对项目进行全面的验收工作；</w:t>
      </w:r>
    </w:p>
    <w:p w14:paraId="7EBAA4E4">
      <w:pPr>
        <w:pStyle w:val="72"/>
        <w:numPr>
          <w:ilvl w:val="0"/>
          <w:numId w:val="16"/>
        </w:numPr>
        <w:spacing w:line="360" w:lineRule="auto"/>
        <w:ind w:firstLineChars="0"/>
        <w:rPr>
          <w:rFonts w:hint="eastAsia" w:ascii="宋体" w:hAnsi="宋体"/>
          <w:color w:val="auto"/>
          <w:szCs w:val="21"/>
        </w:rPr>
      </w:pPr>
      <w:r>
        <w:rPr>
          <w:rFonts w:hint="eastAsia" w:ascii="宋体" w:hAnsi="宋体"/>
          <w:color w:val="auto"/>
          <w:szCs w:val="21"/>
        </w:rPr>
        <w:t>若验收通过，则由甲乙双方（或包括甲方委托的监理）共同签署验收报告；</w:t>
      </w:r>
    </w:p>
    <w:p w14:paraId="5954C10D">
      <w:pPr>
        <w:pStyle w:val="72"/>
        <w:numPr>
          <w:ilvl w:val="0"/>
          <w:numId w:val="16"/>
        </w:numPr>
        <w:spacing w:line="360" w:lineRule="auto"/>
        <w:ind w:firstLineChars="0"/>
        <w:rPr>
          <w:rFonts w:hint="eastAsia" w:ascii="宋体" w:hAnsi="宋体"/>
          <w:color w:val="auto"/>
          <w:szCs w:val="21"/>
        </w:rPr>
      </w:pPr>
      <w:r>
        <w:rPr>
          <w:rFonts w:hint="eastAsia" w:ascii="宋体" w:hAnsi="宋体"/>
          <w:color w:val="auto"/>
          <w:szCs w:val="21"/>
        </w:rPr>
        <w:t>若验收不通过，由甲方书面告之乙方验收不通过的原因，由乙方进行整改后重新提交验收申请。</w:t>
      </w:r>
    </w:p>
    <w:p w14:paraId="237F043D">
      <w:pPr>
        <w:pStyle w:val="72"/>
        <w:numPr>
          <w:ilvl w:val="0"/>
          <w:numId w:val="15"/>
        </w:numPr>
        <w:spacing w:line="360" w:lineRule="auto"/>
        <w:ind w:firstLineChars="0"/>
        <w:rPr>
          <w:rFonts w:hint="eastAsia" w:ascii="宋体" w:hAnsi="宋体"/>
          <w:color w:val="auto"/>
          <w:szCs w:val="21"/>
        </w:rPr>
      </w:pPr>
      <w:r>
        <w:rPr>
          <w:rFonts w:hint="eastAsia" w:ascii="宋体" w:hAnsi="宋体"/>
          <w:color w:val="auto"/>
          <w:szCs w:val="21"/>
        </w:rPr>
        <w:t>项目交付文档</w:t>
      </w:r>
    </w:p>
    <w:tbl>
      <w:tblPr>
        <w:tblStyle w:val="27"/>
        <w:tblW w:w="0" w:type="auto"/>
        <w:tblInd w:w="3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2"/>
        <w:gridCol w:w="2410"/>
        <w:gridCol w:w="4678"/>
      </w:tblGrid>
      <w:tr w14:paraId="5C956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2" w:type="dxa"/>
          </w:tcPr>
          <w:p w14:paraId="5AD25CF1">
            <w:pPr>
              <w:pStyle w:val="72"/>
              <w:spacing w:line="360" w:lineRule="auto"/>
              <w:ind w:firstLine="0" w:firstLineChars="0"/>
              <w:jc w:val="center"/>
              <w:rPr>
                <w:rFonts w:hint="eastAsia" w:ascii="宋体" w:hAnsi="宋体"/>
                <w:b/>
                <w:color w:val="auto"/>
                <w:szCs w:val="21"/>
              </w:rPr>
            </w:pPr>
            <w:r>
              <w:rPr>
                <w:rFonts w:ascii="宋体" w:hAnsi="宋体"/>
                <w:b/>
                <w:color w:val="auto"/>
                <w:szCs w:val="21"/>
              </w:rPr>
              <w:t>序号</w:t>
            </w:r>
          </w:p>
        </w:tc>
        <w:tc>
          <w:tcPr>
            <w:tcW w:w="2410" w:type="dxa"/>
            <w:vAlign w:val="center"/>
          </w:tcPr>
          <w:p w14:paraId="53448003">
            <w:pPr>
              <w:pStyle w:val="72"/>
              <w:spacing w:line="360" w:lineRule="auto"/>
              <w:ind w:firstLine="0" w:firstLineChars="0"/>
              <w:jc w:val="center"/>
              <w:rPr>
                <w:rFonts w:hint="eastAsia" w:ascii="宋体" w:hAnsi="宋体"/>
                <w:b/>
                <w:color w:val="auto"/>
                <w:szCs w:val="21"/>
              </w:rPr>
            </w:pPr>
            <w:r>
              <w:rPr>
                <w:rFonts w:ascii="宋体" w:hAnsi="宋体"/>
                <w:b/>
                <w:color w:val="auto"/>
                <w:szCs w:val="21"/>
              </w:rPr>
              <w:t>装订目录</w:t>
            </w:r>
          </w:p>
        </w:tc>
        <w:tc>
          <w:tcPr>
            <w:tcW w:w="4678" w:type="dxa"/>
          </w:tcPr>
          <w:p w14:paraId="05EFD39A">
            <w:pPr>
              <w:pStyle w:val="72"/>
              <w:spacing w:line="360" w:lineRule="auto"/>
              <w:ind w:firstLine="0" w:firstLineChars="0"/>
              <w:jc w:val="center"/>
              <w:rPr>
                <w:rFonts w:hint="eastAsia" w:ascii="宋体" w:hAnsi="宋体"/>
                <w:b/>
                <w:color w:val="auto"/>
                <w:szCs w:val="21"/>
              </w:rPr>
            </w:pPr>
            <w:r>
              <w:rPr>
                <w:rFonts w:ascii="宋体" w:hAnsi="宋体"/>
                <w:b/>
                <w:color w:val="auto"/>
                <w:szCs w:val="21"/>
              </w:rPr>
              <w:t>文档名称</w:t>
            </w:r>
          </w:p>
        </w:tc>
      </w:tr>
      <w:tr w14:paraId="5A2F9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2" w:type="dxa"/>
          </w:tcPr>
          <w:p w14:paraId="6B74FA02">
            <w:pPr>
              <w:pStyle w:val="72"/>
              <w:spacing w:line="360" w:lineRule="auto"/>
              <w:ind w:firstLine="0" w:firstLineChars="0"/>
              <w:jc w:val="center"/>
              <w:rPr>
                <w:rFonts w:hint="eastAsia" w:ascii="宋体" w:hAnsi="宋体"/>
                <w:color w:val="auto"/>
                <w:szCs w:val="21"/>
              </w:rPr>
            </w:pPr>
            <w:r>
              <w:rPr>
                <w:rFonts w:hint="eastAsia" w:ascii="宋体" w:hAnsi="宋体"/>
                <w:color w:val="auto"/>
                <w:szCs w:val="21"/>
              </w:rPr>
              <w:t>1</w:t>
            </w:r>
          </w:p>
        </w:tc>
        <w:tc>
          <w:tcPr>
            <w:tcW w:w="2410" w:type="dxa"/>
            <w:vMerge w:val="restart"/>
            <w:vAlign w:val="center"/>
          </w:tcPr>
          <w:p w14:paraId="01A80E4D">
            <w:pPr>
              <w:pStyle w:val="72"/>
              <w:spacing w:line="360" w:lineRule="auto"/>
              <w:ind w:firstLine="0" w:firstLineChars="0"/>
              <w:jc w:val="center"/>
              <w:rPr>
                <w:rFonts w:hint="eastAsia" w:ascii="宋体" w:hAnsi="宋体"/>
                <w:color w:val="auto"/>
                <w:szCs w:val="21"/>
              </w:rPr>
            </w:pPr>
            <w:r>
              <w:rPr>
                <w:rFonts w:ascii="宋体" w:hAnsi="宋体"/>
                <w:color w:val="auto"/>
                <w:szCs w:val="21"/>
              </w:rPr>
              <w:t>招投标文件</w:t>
            </w:r>
          </w:p>
        </w:tc>
        <w:tc>
          <w:tcPr>
            <w:tcW w:w="4678" w:type="dxa"/>
          </w:tcPr>
          <w:p w14:paraId="27393EEB">
            <w:pPr>
              <w:pStyle w:val="72"/>
              <w:spacing w:line="360" w:lineRule="auto"/>
              <w:ind w:firstLine="0" w:firstLineChars="0"/>
              <w:rPr>
                <w:rFonts w:hint="eastAsia" w:ascii="宋体" w:hAnsi="宋体"/>
                <w:color w:val="auto"/>
                <w:szCs w:val="21"/>
              </w:rPr>
            </w:pPr>
            <w:r>
              <w:rPr>
                <w:rFonts w:hint="eastAsia" w:ascii="宋体" w:hAnsi="宋体"/>
                <w:color w:val="auto"/>
                <w:szCs w:val="21"/>
              </w:rPr>
              <w:t>招标文件（复印件）</w:t>
            </w:r>
          </w:p>
        </w:tc>
      </w:tr>
      <w:tr w14:paraId="25D81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2" w:type="dxa"/>
          </w:tcPr>
          <w:p w14:paraId="6EE2AEA0">
            <w:pPr>
              <w:pStyle w:val="72"/>
              <w:spacing w:line="360" w:lineRule="auto"/>
              <w:ind w:firstLine="0" w:firstLineChars="0"/>
              <w:jc w:val="center"/>
              <w:rPr>
                <w:rFonts w:hint="eastAsia" w:ascii="宋体" w:hAnsi="宋体"/>
                <w:color w:val="auto"/>
                <w:szCs w:val="21"/>
              </w:rPr>
            </w:pPr>
            <w:r>
              <w:rPr>
                <w:rFonts w:hint="eastAsia" w:ascii="宋体" w:hAnsi="宋体"/>
                <w:color w:val="auto"/>
                <w:szCs w:val="21"/>
              </w:rPr>
              <w:t>2</w:t>
            </w:r>
          </w:p>
        </w:tc>
        <w:tc>
          <w:tcPr>
            <w:tcW w:w="2410" w:type="dxa"/>
            <w:vMerge w:val="continue"/>
            <w:vAlign w:val="center"/>
          </w:tcPr>
          <w:p w14:paraId="0952197A">
            <w:pPr>
              <w:pStyle w:val="72"/>
              <w:spacing w:line="360" w:lineRule="auto"/>
              <w:ind w:firstLine="0" w:firstLineChars="0"/>
              <w:jc w:val="center"/>
              <w:rPr>
                <w:rFonts w:hint="eastAsia" w:ascii="宋体" w:hAnsi="宋体"/>
                <w:color w:val="auto"/>
                <w:szCs w:val="21"/>
              </w:rPr>
            </w:pPr>
          </w:p>
        </w:tc>
        <w:tc>
          <w:tcPr>
            <w:tcW w:w="4678" w:type="dxa"/>
          </w:tcPr>
          <w:p w14:paraId="2DA81FC8">
            <w:pPr>
              <w:pStyle w:val="72"/>
              <w:spacing w:line="360" w:lineRule="auto"/>
              <w:ind w:firstLine="0" w:firstLineChars="0"/>
              <w:rPr>
                <w:rFonts w:hint="eastAsia" w:ascii="宋体" w:hAnsi="宋体"/>
                <w:color w:val="auto"/>
                <w:szCs w:val="21"/>
              </w:rPr>
            </w:pPr>
            <w:r>
              <w:rPr>
                <w:rFonts w:ascii="宋体" w:hAnsi="宋体"/>
                <w:color w:val="auto"/>
                <w:szCs w:val="21"/>
              </w:rPr>
              <w:t>投标文件</w:t>
            </w:r>
            <w:r>
              <w:rPr>
                <w:rFonts w:hint="eastAsia" w:ascii="宋体" w:hAnsi="宋体"/>
                <w:color w:val="auto"/>
                <w:szCs w:val="21"/>
              </w:rPr>
              <w:t>（复印件）</w:t>
            </w:r>
          </w:p>
        </w:tc>
      </w:tr>
      <w:tr w14:paraId="54D59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2" w:type="dxa"/>
          </w:tcPr>
          <w:p w14:paraId="6E67132D">
            <w:pPr>
              <w:pStyle w:val="72"/>
              <w:spacing w:line="360" w:lineRule="auto"/>
              <w:ind w:firstLine="0" w:firstLineChars="0"/>
              <w:jc w:val="center"/>
              <w:rPr>
                <w:rFonts w:hint="eastAsia" w:ascii="宋体" w:hAnsi="宋体"/>
                <w:color w:val="auto"/>
                <w:szCs w:val="21"/>
              </w:rPr>
            </w:pPr>
            <w:r>
              <w:rPr>
                <w:rFonts w:hint="eastAsia" w:ascii="宋体" w:hAnsi="宋体"/>
                <w:color w:val="auto"/>
                <w:szCs w:val="21"/>
              </w:rPr>
              <w:t>3</w:t>
            </w:r>
          </w:p>
        </w:tc>
        <w:tc>
          <w:tcPr>
            <w:tcW w:w="2410" w:type="dxa"/>
            <w:vMerge w:val="continue"/>
            <w:vAlign w:val="center"/>
          </w:tcPr>
          <w:p w14:paraId="03579824">
            <w:pPr>
              <w:pStyle w:val="72"/>
              <w:spacing w:line="360" w:lineRule="auto"/>
              <w:ind w:firstLine="0" w:firstLineChars="0"/>
              <w:jc w:val="center"/>
              <w:rPr>
                <w:rFonts w:hint="eastAsia" w:ascii="宋体" w:hAnsi="宋体"/>
                <w:color w:val="auto"/>
                <w:szCs w:val="21"/>
              </w:rPr>
            </w:pPr>
          </w:p>
        </w:tc>
        <w:tc>
          <w:tcPr>
            <w:tcW w:w="4678" w:type="dxa"/>
          </w:tcPr>
          <w:p w14:paraId="52745B0B">
            <w:pPr>
              <w:pStyle w:val="72"/>
              <w:spacing w:line="360" w:lineRule="auto"/>
              <w:ind w:firstLine="0" w:firstLineChars="0"/>
              <w:rPr>
                <w:rFonts w:hint="eastAsia" w:ascii="宋体" w:hAnsi="宋体"/>
                <w:color w:val="auto"/>
                <w:szCs w:val="21"/>
              </w:rPr>
            </w:pPr>
            <w:r>
              <w:rPr>
                <w:rFonts w:ascii="宋体" w:hAnsi="宋体"/>
                <w:color w:val="auto"/>
                <w:szCs w:val="21"/>
              </w:rPr>
              <w:t>项目合同</w:t>
            </w:r>
            <w:r>
              <w:rPr>
                <w:rFonts w:hint="eastAsia" w:ascii="宋体" w:hAnsi="宋体"/>
                <w:color w:val="auto"/>
                <w:szCs w:val="21"/>
              </w:rPr>
              <w:t>（复印件）</w:t>
            </w:r>
          </w:p>
        </w:tc>
      </w:tr>
      <w:tr w14:paraId="04A36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2" w:type="dxa"/>
          </w:tcPr>
          <w:p w14:paraId="21148B10">
            <w:pPr>
              <w:pStyle w:val="72"/>
              <w:spacing w:line="360" w:lineRule="auto"/>
              <w:ind w:firstLine="0" w:firstLineChars="0"/>
              <w:jc w:val="center"/>
              <w:rPr>
                <w:rFonts w:hint="eastAsia" w:ascii="宋体" w:hAnsi="宋体"/>
                <w:color w:val="auto"/>
                <w:szCs w:val="21"/>
              </w:rPr>
            </w:pPr>
            <w:r>
              <w:rPr>
                <w:rFonts w:hint="eastAsia" w:ascii="宋体" w:hAnsi="宋体"/>
                <w:color w:val="auto"/>
                <w:szCs w:val="21"/>
              </w:rPr>
              <w:t>4</w:t>
            </w:r>
          </w:p>
        </w:tc>
        <w:tc>
          <w:tcPr>
            <w:tcW w:w="2410" w:type="dxa"/>
            <w:vMerge w:val="restart"/>
            <w:vAlign w:val="center"/>
          </w:tcPr>
          <w:p w14:paraId="2C279AC3">
            <w:pPr>
              <w:pStyle w:val="72"/>
              <w:spacing w:line="360" w:lineRule="auto"/>
              <w:ind w:firstLine="0" w:firstLineChars="0"/>
              <w:jc w:val="center"/>
              <w:rPr>
                <w:rFonts w:hint="eastAsia" w:ascii="宋体" w:hAnsi="宋体"/>
                <w:color w:val="auto"/>
                <w:szCs w:val="21"/>
              </w:rPr>
            </w:pPr>
            <w:r>
              <w:rPr>
                <w:rFonts w:ascii="宋体" w:hAnsi="宋体"/>
                <w:color w:val="auto"/>
                <w:szCs w:val="21"/>
              </w:rPr>
              <w:t>开工文档</w:t>
            </w:r>
          </w:p>
        </w:tc>
        <w:tc>
          <w:tcPr>
            <w:tcW w:w="4678" w:type="dxa"/>
          </w:tcPr>
          <w:p w14:paraId="0668FC4A">
            <w:pPr>
              <w:pStyle w:val="72"/>
              <w:spacing w:line="360" w:lineRule="auto"/>
              <w:ind w:firstLine="0" w:firstLineChars="0"/>
              <w:rPr>
                <w:rFonts w:hint="eastAsia" w:ascii="宋体" w:hAnsi="宋体"/>
                <w:color w:val="auto"/>
                <w:szCs w:val="21"/>
              </w:rPr>
            </w:pPr>
            <w:r>
              <w:rPr>
                <w:rFonts w:ascii="宋体" w:hAnsi="宋体"/>
                <w:color w:val="auto"/>
                <w:szCs w:val="21"/>
              </w:rPr>
              <w:t>开工申请表</w:t>
            </w:r>
          </w:p>
        </w:tc>
      </w:tr>
      <w:tr w14:paraId="1B8BC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2" w:type="dxa"/>
          </w:tcPr>
          <w:p w14:paraId="0BC15BBE">
            <w:pPr>
              <w:pStyle w:val="72"/>
              <w:spacing w:line="360" w:lineRule="auto"/>
              <w:ind w:firstLine="0" w:firstLineChars="0"/>
              <w:jc w:val="center"/>
              <w:rPr>
                <w:rFonts w:hint="eastAsia" w:ascii="宋体" w:hAnsi="宋体"/>
                <w:color w:val="auto"/>
                <w:szCs w:val="21"/>
              </w:rPr>
            </w:pPr>
            <w:r>
              <w:rPr>
                <w:rFonts w:hint="eastAsia" w:ascii="宋体" w:hAnsi="宋体"/>
                <w:color w:val="auto"/>
                <w:szCs w:val="21"/>
              </w:rPr>
              <w:t>5</w:t>
            </w:r>
          </w:p>
        </w:tc>
        <w:tc>
          <w:tcPr>
            <w:tcW w:w="2410" w:type="dxa"/>
            <w:vMerge w:val="continue"/>
            <w:vAlign w:val="center"/>
          </w:tcPr>
          <w:p w14:paraId="13E92C4B">
            <w:pPr>
              <w:pStyle w:val="72"/>
              <w:spacing w:line="360" w:lineRule="auto"/>
              <w:ind w:firstLine="0" w:firstLineChars="0"/>
              <w:jc w:val="center"/>
              <w:rPr>
                <w:rFonts w:hint="eastAsia" w:ascii="宋体" w:hAnsi="宋体"/>
                <w:color w:val="auto"/>
                <w:szCs w:val="21"/>
              </w:rPr>
            </w:pPr>
          </w:p>
        </w:tc>
        <w:tc>
          <w:tcPr>
            <w:tcW w:w="4678" w:type="dxa"/>
          </w:tcPr>
          <w:p w14:paraId="7354E96C">
            <w:pPr>
              <w:pStyle w:val="72"/>
              <w:spacing w:line="360" w:lineRule="auto"/>
              <w:ind w:firstLine="0" w:firstLineChars="0"/>
              <w:rPr>
                <w:rFonts w:hint="eastAsia" w:ascii="宋体" w:hAnsi="宋体"/>
                <w:color w:val="auto"/>
                <w:szCs w:val="21"/>
              </w:rPr>
            </w:pPr>
            <w:r>
              <w:rPr>
                <w:rFonts w:ascii="宋体" w:hAnsi="宋体"/>
                <w:color w:val="auto"/>
                <w:szCs w:val="21"/>
              </w:rPr>
              <w:t>项目总体进度计划</w:t>
            </w:r>
          </w:p>
        </w:tc>
      </w:tr>
      <w:tr w14:paraId="74961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2" w:type="dxa"/>
          </w:tcPr>
          <w:p w14:paraId="5D33CC16">
            <w:pPr>
              <w:pStyle w:val="72"/>
              <w:spacing w:line="360" w:lineRule="auto"/>
              <w:ind w:firstLine="0" w:firstLineChars="0"/>
              <w:jc w:val="center"/>
              <w:rPr>
                <w:rFonts w:hint="eastAsia" w:ascii="宋体" w:hAnsi="宋体"/>
                <w:color w:val="auto"/>
                <w:szCs w:val="21"/>
              </w:rPr>
            </w:pPr>
            <w:r>
              <w:rPr>
                <w:rFonts w:hint="eastAsia" w:ascii="宋体" w:hAnsi="宋体"/>
                <w:color w:val="auto"/>
                <w:szCs w:val="21"/>
              </w:rPr>
              <w:t>6</w:t>
            </w:r>
          </w:p>
        </w:tc>
        <w:tc>
          <w:tcPr>
            <w:tcW w:w="2410" w:type="dxa"/>
            <w:vMerge w:val="continue"/>
            <w:vAlign w:val="center"/>
          </w:tcPr>
          <w:p w14:paraId="27295A09">
            <w:pPr>
              <w:pStyle w:val="72"/>
              <w:spacing w:line="360" w:lineRule="auto"/>
              <w:ind w:firstLine="0" w:firstLineChars="0"/>
              <w:jc w:val="center"/>
              <w:rPr>
                <w:rFonts w:hint="eastAsia" w:ascii="宋体" w:hAnsi="宋体"/>
                <w:color w:val="auto"/>
                <w:szCs w:val="21"/>
              </w:rPr>
            </w:pPr>
          </w:p>
        </w:tc>
        <w:tc>
          <w:tcPr>
            <w:tcW w:w="4678" w:type="dxa"/>
          </w:tcPr>
          <w:p w14:paraId="786FD046">
            <w:pPr>
              <w:pStyle w:val="72"/>
              <w:spacing w:line="360" w:lineRule="auto"/>
              <w:ind w:firstLine="0" w:firstLineChars="0"/>
              <w:rPr>
                <w:rFonts w:hint="eastAsia" w:ascii="宋体" w:hAnsi="宋体"/>
                <w:color w:val="auto"/>
                <w:szCs w:val="21"/>
              </w:rPr>
            </w:pPr>
            <w:r>
              <w:rPr>
                <w:rFonts w:ascii="宋体" w:hAnsi="宋体"/>
                <w:color w:val="auto"/>
                <w:szCs w:val="21"/>
              </w:rPr>
              <w:t>项目实施方案</w:t>
            </w:r>
          </w:p>
        </w:tc>
      </w:tr>
      <w:tr w14:paraId="2D756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2" w:type="dxa"/>
          </w:tcPr>
          <w:p w14:paraId="3D421E41">
            <w:pPr>
              <w:pStyle w:val="72"/>
              <w:spacing w:line="360" w:lineRule="auto"/>
              <w:ind w:firstLine="0" w:firstLineChars="0"/>
              <w:jc w:val="center"/>
              <w:rPr>
                <w:rFonts w:hint="eastAsia" w:ascii="宋体" w:hAnsi="宋体"/>
                <w:color w:val="auto"/>
                <w:szCs w:val="21"/>
              </w:rPr>
            </w:pPr>
            <w:r>
              <w:rPr>
                <w:rFonts w:hint="eastAsia" w:ascii="宋体" w:hAnsi="宋体"/>
                <w:color w:val="auto"/>
                <w:szCs w:val="21"/>
              </w:rPr>
              <w:t>7</w:t>
            </w:r>
          </w:p>
        </w:tc>
        <w:tc>
          <w:tcPr>
            <w:tcW w:w="2410" w:type="dxa"/>
            <w:vMerge w:val="continue"/>
            <w:vAlign w:val="center"/>
          </w:tcPr>
          <w:p w14:paraId="2C8F7CDB">
            <w:pPr>
              <w:pStyle w:val="72"/>
              <w:spacing w:line="360" w:lineRule="auto"/>
              <w:ind w:firstLine="0" w:firstLineChars="0"/>
              <w:jc w:val="center"/>
              <w:rPr>
                <w:rFonts w:hint="eastAsia" w:ascii="宋体" w:hAnsi="宋体"/>
                <w:color w:val="auto"/>
                <w:szCs w:val="21"/>
              </w:rPr>
            </w:pPr>
          </w:p>
        </w:tc>
        <w:tc>
          <w:tcPr>
            <w:tcW w:w="4678" w:type="dxa"/>
          </w:tcPr>
          <w:p w14:paraId="17B59DDA">
            <w:pPr>
              <w:pStyle w:val="72"/>
              <w:spacing w:line="360" w:lineRule="auto"/>
              <w:ind w:firstLine="0" w:firstLineChars="0"/>
              <w:rPr>
                <w:rFonts w:hint="eastAsia" w:ascii="宋体" w:hAnsi="宋体"/>
                <w:color w:val="auto"/>
                <w:szCs w:val="21"/>
              </w:rPr>
            </w:pPr>
            <w:r>
              <w:rPr>
                <w:rFonts w:ascii="宋体" w:hAnsi="宋体"/>
                <w:color w:val="auto"/>
                <w:szCs w:val="21"/>
              </w:rPr>
              <w:t>安全文明施工承诺</w:t>
            </w:r>
          </w:p>
        </w:tc>
      </w:tr>
      <w:tr w14:paraId="60628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2" w:type="dxa"/>
          </w:tcPr>
          <w:p w14:paraId="0B36CD3F">
            <w:pPr>
              <w:pStyle w:val="72"/>
              <w:spacing w:line="360" w:lineRule="auto"/>
              <w:ind w:firstLine="0" w:firstLineChars="0"/>
              <w:jc w:val="center"/>
              <w:rPr>
                <w:rFonts w:hint="eastAsia" w:ascii="宋体" w:hAnsi="宋体"/>
                <w:color w:val="auto"/>
                <w:szCs w:val="21"/>
              </w:rPr>
            </w:pPr>
            <w:r>
              <w:rPr>
                <w:rFonts w:hint="eastAsia" w:ascii="宋体" w:hAnsi="宋体"/>
                <w:color w:val="auto"/>
                <w:szCs w:val="21"/>
              </w:rPr>
              <w:t>8</w:t>
            </w:r>
          </w:p>
        </w:tc>
        <w:tc>
          <w:tcPr>
            <w:tcW w:w="2410" w:type="dxa"/>
            <w:vMerge w:val="restart"/>
            <w:vAlign w:val="center"/>
          </w:tcPr>
          <w:p w14:paraId="506CAB73">
            <w:pPr>
              <w:pStyle w:val="72"/>
              <w:spacing w:line="360" w:lineRule="auto"/>
              <w:ind w:firstLine="0" w:firstLineChars="0"/>
              <w:jc w:val="center"/>
              <w:rPr>
                <w:rFonts w:hint="eastAsia" w:ascii="宋体" w:hAnsi="宋体"/>
                <w:color w:val="auto"/>
                <w:szCs w:val="21"/>
              </w:rPr>
            </w:pPr>
            <w:r>
              <w:rPr>
                <w:rFonts w:ascii="宋体" w:hAnsi="宋体"/>
                <w:color w:val="auto"/>
                <w:szCs w:val="21"/>
              </w:rPr>
              <w:t>实施阶段文档</w:t>
            </w:r>
          </w:p>
        </w:tc>
        <w:tc>
          <w:tcPr>
            <w:tcW w:w="4678" w:type="dxa"/>
          </w:tcPr>
          <w:p w14:paraId="73FA3224">
            <w:pPr>
              <w:pStyle w:val="72"/>
              <w:spacing w:line="360" w:lineRule="auto"/>
              <w:ind w:firstLine="0" w:firstLineChars="0"/>
              <w:rPr>
                <w:rFonts w:hint="eastAsia" w:ascii="宋体" w:hAnsi="宋体"/>
                <w:color w:val="auto"/>
                <w:szCs w:val="21"/>
              </w:rPr>
            </w:pPr>
            <w:r>
              <w:rPr>
                <w:rFonts w:ascii="宋体" w:hAnsi="宋体"/>
                <w:color w:val="auto"/>
                <w:szCs w:val="21"/>
              </w:rPr>
              <w:t>日常运维服务记录表</w:t>
            </w:r>
          </w:p>
        </w:tc>
      </w:tr>
      <w:tr w14:paraId="0A246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2" w:type="dxa"/>
          </w:tcPr>
          <w:p w14:paraId="3EEEDC9D">
            <w:pPr>
              <w:pStyle w:val="72"/>
              <w:spacing w:line="360" w:lineRule="auto"/>
              <w:ind w:firstLine="0" w:firstLineChars="0"/>
              <w:jc w:val="center"/>
              <w:rPr>
                <w:rFonts w:hint="eastAsia" w:ascii="宋体" w:hAnsi="宋体"/>
                <w:color w:val="auto"/>
                <w:szCs w:val="21"/>
              </w:rPr>
            </w:pPr>
            <w:r>
              <w:rPr>
                <w:rFonts w:hint="eastAsia" w:ascii="宋体" w:hAnsi="宋体"/>
                <w:color w:val="auto"/>
                <w:szCs w:val="21"/>
              </w:rPr>
              <w:t>9</w:t>
            </w:r>
          </w:p>
        </w:tc>
        <w:tc>
          <w:tcPr>
            <w:tcW w:w="2410" w:type="dxa"/>
            <w:vMerge w:val="continue"/>
            <w:vAlign w:val="center"/>
          </w:tcPr>
          <w:p w14:paraId="6C923BDD">
            <w:pPr>
              <w:pStyle w:val="72"/>
              <w:spacing w:line="360" w:lineRule="auto"/>
              <w:ind w:firstLine="0" w:firstLineChars="0"/>
              <w:jc w:val="center"/>
              <w:rPr>
                <w:rFonts w:hint="eastAsia" w:ascii="宋体" w:hAnsi="宋体"/>
                <w:color w:val="auto"/>
                <w:szCs w:val="21"/>
              </w:rPr>
            </w:pPr>
          </w:p>
        </w:tc>
        <w:tc>
          <w:tcPr>
            <w:tcW w:w="4678" w:type="dxa"/>
          </w:tcPr>
          <w:p w14:paraId="410F7C67">
            <w:pPr>
              <w:pStyle w:val="72"/>
              <w:spacing w:line="360" w:lineRule="auto"/>
              <w:ind w:firstLine="0" w:firstLineChars="0"/>
              <w:rPr>
                <w:rFonts w:hint="eastAsia" w:ascii="宋体" w:hAnsi="宋体"/>
                <w:color w:val="auto"/>
                <w:szCs w:val="21"/>
              </w:rPr>
            </w:pPr>
            <w:r>
              <w:rPr>
                <w:rFonts w:ascii="宋体" w:hAnsi="宋体"/>
                <w:color w:val="auto"/>
                <w:szCs w:val="21"/>
              </w:rPr>
              <w:t>故障处理记录表（如有）</w:t>
            </w:r>
          </w:p>
        </w:tc>
      </w:tr>
      <w:tr w14:paraId="782CF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2" w:type="dxa"/>
          </w:tcPr>
          <w:p w14:paraId="310F7DD2">
            <w:pPr>
              <w:pStyle w:val="72"/>
              <w:spacing w:line="360" w:lineRule="auto"/>
              <w:ind w:firstLine="0" w:firstLineChars="0"/>
              <w:jc w:val="center"/>
              <w:rPr>
                <w:rFonts w:hint="eastAsia" w:ascii="宋体" w:hAnsi="宋体"/>
                <w:color w:val="auto"/>
                <w:szCs w:val="21"/>
              </w:rPr>
            </w:pPr>
            <w:r>
              <w:rPr>
                <w:rFonts w:hint="eastAsia" w:ascii="宋体" w:hAnsi="宋体"/>
                <w:color w:val="auto"/>
                <w:szCs w:val="21"/>
              </w:rPr>
              <w:t>10</w:t>
            </w:r>
          </w:p>
        </w:tc>
        <w:tc>
          <w:tcPr>
            <w:tcW w:w="2410" w:type="dxa"/>
            <w:vMerge w:val="continue"/>
            <w:vAlign w:val="center"/>
          </w:tcPr>
          <w:p w14:paraId="3A5AA2B4">
            <w:pPr>
              <w:pStyle w:val="72"/>
              <w:spacing w:line="360" w:lineRule="auto"/>
              <w:ind w:firstLine="0" w:firstLineChars="0"/>
              <w:jc w:val="center"/>
              <w:rPr>
                <w:rFonts w:hint="eastAsia" w:ascii="宋体" w:hAnsi="宋体"/>
                <w:color w:val="auto"/>
                <w:szCs w:val="21"/>
              </w:rPr>
            </w:pPr>
          </w:p>
        </w:tc>
        <w:tc>
          <w:tcPr>
            <w:tcW w:w="4678" w:type="dxa"/>
          </w:tcPr>
          <w:p w14:paraId="42209CD2">
            <w:pPr>
              <w:pStyle w:val="72"/>
              <w:spacing w:line="360" w:lineRule="auto"/>
              <w:ind w:firstLine="0" w:firstLineChars="0"/>
              <w:rPr>
                <w:rFonts w:hint="eastAsia" w:ascii="宋体" w:hAnsi="宋体"/>
                <w:color w:val="auto"/>
                <w:szCs w:val="21"/>
              </w:rPr>
            </w:pPr>
            <w:r>
              <w:rPr>
                <w:rFonts w:ascii="宋体" w:hAnsi="宋体"/>
                <w:color w:val="auto"/>
                <w:szCs w:val="21"/>
              </w:rPr>
              <w:t>设备</w:t>
            </w:r>
            <w:r>
              <w:rPr>
                <w:rFonts w:hint="eastAsia" w:ascii="宋体" w:hAnsi="宋体"/>
                <w:color w:val="auto"/>
                <w:szCs w:val="21"/>
              </w:rPr>
              <w:t>/系统台帐</w:t>
            </w:r>
          </w:p>
        </w:tc>
      </w:tr>
      <w:tr w14:paraId="3B021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2" w:type="dxa"/>
          </w:tcPr>
          <w:p w14:paraId="71298924">
            <w:pPr>
              <w:pStyle w:val="72"/>
              <w:spacing w:line="360" w:lineRule="auto"/>
              <w:ind w:firstLine="0" w:firstLineChars="0"/>
              <w:jc w:val="center"/>
              <w:rPr>
                <w:rFonts w:hint="eastAsia" w:ascii="宋体" w:hAnsi="宋体"/>
                <w:color w:val="auto"/>
                <w:szCs w:val="21"/>
              </w:rPr>
            </w:pPr>
            <w:r>
              <w:rPr>
                <w:rFonts w:hint="eastAsia" w:ascii="宋体" w:hAnsi="宋体"/>
                <w:color w:val="auto"/>
                <w:szCs w:val="21"/>
              </w:rPr>
              <w:t>11</w:t>
            </w:r>
          </w:p>
        </w:tc>
        <w:tc>
          <w:tcPr>
            <w:tcW w:w="2410" w:type="dxa"/>
            <w:vMerge w:val="continue"/>
            <w:vAlign w:val="center"/>
          </w:tcPr>
          <w:p w14:paraId="617F197F">
            <w:pPr>
              <w:pStyle w:val="72"/>
              <w:spacing w:line="360" w:lineRule="auto"/>
              <w:ind w:firstLine="0" w:firstLineChars="0"/>
              <w:jc w:val="center"/>
              <w:rPr>
                <w:rFonts w:hint="eastAsia" w:ascii="宋体" w:hAnsi="宋体"/>
                <w:color w:val="auto"/>
                <w:szCs w:val="21"/>
              </w:rPr>
            </w:pPr>
          </w:p>
        </w:tc>
        <w:tc>
          <w:tcPr>
            <w:tcW w:w="4678" w:type="dxa"/>
          </w:tcPr>
          <w:p w14:paraId="6401FADF">
            <w:pPr>
              <w:pStyle w:val="72"/>
              <w:spacing w:line="360" w:lineRule="auto"/>
              <w:ind w:firstLine="0" w:firstLineChars="0"/>
              <w:rPr>
                <w:rFonts w:hint="eastAsia" w:ascii="宋体" w:hAnsi="宋体"/>
                <w:color w:val="auto"/>
                <w:szCs w:val="21"/>
              </w:rPr>
            </w:pPr>
            <w:r>
              <w:rPr>
                <w:rFonts w:ascii="宋体" w:hAnsi="宋体"/>
                <w:color w:val="auto"/>
                <w:szCs w:val="21"/>
              </w:rPr>
              <w:t>设备</w:t>
            </w:r>
            <w:r>
              <w:rPr>
                <w:rFonts w:hint="eastAsia" w:ascii="宋体" w:hAnsi="宋体"/>
                <w:color w:val="auto"/>
                <w:szCs w:val="21"/>
              </w:rPr>
              <w:t>/系统健康度记录表</w:t>
            </w:r>
          </w:p>
        </w:tc>
      </w:tr>
      <w:tr w14:paraId="713EC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2" w:type="dxa"/>
          </w:tcPr>
          <w:p w14:paraId="5B898B7A">
            <w:pPr>
              <w:pStyle w:val="72"/>
              <w:spacing w:line="360" w:lineRule="auto"/>
              <w:ind w:firstLine="0" w:firstLineChars="0"/>
              <w:jc w:val="center"/>
              <w:rPr>
                <w:rFonts w:hint="eastAsia" w:ascii="宋体" w:hAnsi="宋体"/>
                <w:color w:val="auto"/>
                <w:szCs w:val="21"/>
              </w:rPr>
            </w:pPr>
            <w:r>
              <w:rPr>
                <w:rFonts w:hint="eastAsia" w:ascii="宋体" w:hAnsi="宋体"/>
                <w:color w:val="auto"/>
                <w:szCs w:val="21"/>
              </w:rPr>
              <w:t>12</w:t>
            </w:r>
          </w:p>
        </w:tc>
        <w:tc>
          <w:tcPr>
            <w:tcW w:w="2410" w:type="dxa"/>
            <w:vMerge w:val="continue"/>
            <w:vAlign w:val="center"/>
          </w:tcPr>
          <w:p w14:paraId="46B8A907">
            <w:pPr>
              <w:pStyle w:val="72"/>
              <w:spacing w:line="360" w:lineRule="auto"/>
              <w:ind w:firstLine="0" w:firstLineChars="0"/>
              <w:jc w:val="center"/>
              <w:rPr>
                <w:rFonts w:hint="eastAsia" w:ascii="宋体" w:hAnsi="宋体"/>
                <w:color w:val="auto"/>
                <w:szCs w:val="21"/>
              </w:rPr>
            </w:pPr>
          </w:p>
        </w:tc>
        <w:tc>
          <w:tcPr>
            <w:tcW w:w="4678" w:type="dxa"/>
          </w:tcPr>
          <w:p w14:paraId="353945FD">
            <w:pPr>
              <w:pStyle w:val="72"/>
              <w:spacing w:line="360" w:lineRule="auto"/>
              <w:ind w:firstLine="0" w:firstLineChars="0"/>
              <w:rPr>
                <w:rFonts w:hint="eastAsia" w:ascii="宋体" w:hAnsi="宋体"/>
                <w:color w:val="auto"/>
                <w:szCs w:val="21"/>
              </w:rPr>
            </w:pPr>
            <w:r>
              <w:rPr>
                <w:rFonts w:ascii="宋体" w:hAnsi="宋体"/>
                <w:color w:val="auto"/>
                <w:szCs w:val="21"/>
              </w:rPr>
              <w:t>安全设备</w:t>
            </w:r>
            <w:r>
              <w:rPr>
                <w:rFonts w:hint="eastAsia" w:ascii="宋体" w:hAnsi="宋体"/>
                <w:color w:val="auto"/>
                <w:szCs w:val="21"/>
              </w:rPr>
              <w:t>/系统告警日志记录表</w:t>
            </w:r>
          </w:p>
        </w:tc>
      </w:tr>
      <w:tr w14:paraId="66E24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2" w:type="dxa"/>
          </w:tcPr>
          <w:p w14:paraId="10C84EB2">
            <w:pPr>
              <w:pStyle w:val="72"/>
              <w:spacing w:line="360" w:lineRule="auto"/>
              <w:ind w:firstLine="0" w:firstLineChars="0"/>
              <w:jc w:val="center"/>
              <w:rPr>
                <w:rFonts w:hint="eastAsia" w:ascii="宋体" w:hAnsi="宋体"/>
                <w:color w:val="auto"/>
                <w:szCs w:val="21"/>
              </w:rPr>
            </w:pPr>
            <w:r>
              <w:rPr>
                <w:rFonts w:hint="eastAsia" w:ascii="宋体" w:hAnsi="宋体"/>
                <w:color w:val="auto"/>
                <w:szCs w:val="21"/>
              </w:rPr>
              <w:t>13</w:t>
            </w:r>
          </w:p>
        </w:tc>
        <w:tc>
          <w:tcPr>
            <w:tcW w:w="2410" w:type="dxa"/>
            <w:vMerge w:val="continue"/>
            <w:vAlign w:val="center"/>
          </w:tcPr>
          <w:p w14:paraId="6F7FB5FD">
            <w:pPr>
              <w:pStyle w:val="72"/>
              <w:spacing w:line="360" w:lineRule="auto"/>
              <w:ind w:firstLine="0" w:firstLineChars="0"/>
              <w:jc w:val="center"/>
              <w:rPr>
                <w:rFonts w:hint="eastAsia" w:ascii="宋体" w:hAnsi="宋体"/>
                <w:color w:val="auto"/>
                <w:szCs w:val="21"/>
              </w:rPr>
            </w:pPr>
          </w:p>
        </w:tc>
        <w:tc>
          <w:tcPr>
            <w:tcW w:w="4678" w:type="dxa"/>
          </w:tcPr>
          <w:p w14:paraId="11759503">
            <w:pPr>
              <w:pStyle w:val="72"/>
              <w:spacing w:line="360" w:lineRule="auto"/>
              <w:ind w:firstLine="0" w:firstLineChars="0"/>
              <w:rPr>
                <w:rFonts w:hint="eastAsia" w:ascii="宋体" w:hAnsi="宋体"/>
                <w:color w:val="auto"/>
                <w:szCs w:val="21"/>
              </w:rPr>
            </w:pPr>
            <w:r>
              <w:rPr>
                <w:rFonts w:ascii="宋体" w:hAnsi="宋体"/>
                <w:color w:val="auto"/>
                <w:szCs w:val="21"/>
              </w:rPr>
              <w:t>巡检报告</w:t>
            </w:r>
          </w:p>
        </w:tc>
      </w:tr>
      <w:tr w14:paraId="2DD39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2" w:type="dxa"/>
          </w:tcPr>
          <w:p w14:paraId="130B49E7">
            <w:pPr>
              <w:pStyle w:val="72"/>
              <w:spacing w:line="360" w:lineRule="auto"/>
              <w:ind w:firstLine="0" w:firstLineChars="0"/>
              <w:jc w:val="center"/>
              <w:rPr>
                <w:rFonts w:hint="eastAsia" w:ascii="宋体" w:hAnsi="宋体"/>
                <w:color w:val="auto"/>
                <w:szCs w:val="21"/>
              </w:rPr>
            </w:pPr>
            <w:r>
              <w:rPr>
                <w:rFonts w:hint="eastAsia" w:ascii="宋体" w:hAnsi="宋体"/>
                <w:color w:val="auto"/>
                <w:szCs w:val="21"/>
              </w:rPr>
              <w:t>14</w:t>
            </w:r>
          </w:p>
        </w:tc>
        <w:tc>
          <w:tcPr>
            <w:tcW w:w="2410" w:type="dxa"/>
            <w:vMerge w:val="continue"/>
            <w:vAlign w:val="center"/>
          </w:tcPr>
          <w:p w14:paraId="331ECF5A">
            <w:pPr>
              <w:pStyle w:val="72"/>
              <w:spacing w:line="360" w:lineRule="auto"/>
              <w:ind w:firstLine="0" w:firstLineChars="0"/>
              <w:jc w:val="center"/>
              <w:rPr>
                <w:rFonts w:hint="eastAsia" w:ascii="宋体" w:hAnsi="宋体"/>
                <w:color w:val="auto"/>
                <w:szCs w:val="21"/>
              </w:rPr>
            </w:pPr>
          </w:p>
        </w:tc>
        <w:tc>
          <w:tcPr>
            <w:tcW w:w="4678" w:type="dxa"/>
          </w:tcPr>
          <w:p w14:paraId="40057E85">
            <w:pPr>
              <w:pStyle w:val="72"/>
              <w:spacing w:line="360" w:lineRule="auto"/>
              <w:ind w:firstLine="0" w:firstLineChars="0"/>
              <w:rPr>
                <w:rFonts w:hint="eastAsia" w:ascii="宋体" w:hAnsi="宋体"/>
                <w:color w:val="auto"/>
                <w:szCs w:val="21"/>
              </w:rPr>
            </w:pPr>
            <w:r>
              <w:rPr>
                <w:rFonts w:ascii="宋体" w:hAnsi="宋体"/>
                <w:color w:val="auto"/>
                <w:szCs w:val="21"/>
              </w:rPr>
              <w:t>应急处理报告（如有）</w:t>
            </w:r>
          </w:p>
        </w:tc>
      </w:tr>
      <w:tr w14:paraId="64E27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2" w:type="dxa"/>
          </w:tcPr>
          <w:p w14:paraId="287FE084">
            <w:pPr>
              <w:pStyle w:val="72"/>
              <w:spacing w:line="360" w:lineRule="auto"/>
              <w:ind w:firstLine="0" w:firstLineChars="0"/>
              <w:jc w:val="center"/>
              <w:rPr>
                <w:rFonts w:hint="eastAsia" w:ascii="宋体" w:hAnsi="宋体"/>
                <w:color w:val="auto"/>
                <w:szCs w:val="21"/>
              </w:rPr>
            </w:pPr>
            <w:r>
              <w:rPr>
                <w:rFonts w:hint="eastAsia" w:ascii="宋体" w:hAnsi="宋体"/>
                <w:color w:val="auto"/>
                <w:szCs w:val="21"/>
              </w:rPr>
              <w:t>15</w:t>
            </w:r>
          </w:p>
        </w:tc>
        <w:tc>
          <w:tcPr>
            <w:tcW w:w="2410" w:type="dxa"/>
            <w:vMerge w:val="continue"/>
            <w:vAlign w:val="center"/>
          </w:tcPr>
          <w:p w14:paraId="4CD4E578">
            <w:pPr>
              <w:pStyle w:val="72"/>
              <w:spacing w:line="360" w:lineRule="auto"/>
              <w:ind w:firstLine="0" w:firstLineChars="0"/>
              <w:jc w:val="center"/>
              <w:rPr>
                <w:rFonts w:hint="eastAsia" w:ascii="宋体" w:hAnsi="宋体"/>
                <w:color w:val="auto"/>
                <w:szCs w:val="21"/>
              </w:rPr>
            </w:pPr>
          </w:p>
        </w:tc>
        <w:tc>
          <w:tcPr>
            <w:tcW w:w="4678" w:type="dxa"/>
          </w:tcPr>
          <w:p w14:paraId="1E740B4E">
            <w:pPr>
              <w:pStyle w:val="72"/>
              <w:spacing w:line="360" w:lineRule="auto"/>
              <w:ind w:firstLine="0" w:firstLineChars="0"/>
              <w:rPr>
                <w:rFonts w:hint="eastAsia" w:ascii="宋体" w:hAnsi="宋体"/>
                <w:color w:val="auto"/>
                <w:szCs w:val="21"/>
              </w:rPr>
            </w:pPr>
            <w:r>
              <w:rPr>
                <w:rFonts w:ascii="宋体" w:hAnsi="宋体"/>
                <w:color w:val="auto"/>
                <w:szCs w:val="21"/>
              </w:rPr>
              <w:t>系统升级记录表（如有）</w:t>
            </w:r>
          </w:p>
        </w:tc>
      </w:tr>
      <w:tr w14:paraId="33E86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2" w:type="dxa"/>
          </w:tcPr>
          <w:p w14:paraId="5F5F6FEB">
            <w:pPr>
              <w:pStyle w:val="72"/>
              <w:spacing w:line="360" w:lineRule="auto"/>
              <w:ind w:firstLine="0" w:firstLineChars="0"/>
              <w:jc w:val="center"/>
              <w:rPr>
                <w:rFonts w:hint="eastAsia" w:ascii="宋体" w:hAnsi="宋体"/>
                <w:color w:val="auto"/>
                <w:szCs w:val="21"/>
              </w:rPr>
            </w:pPr>
            <w:r>
              <w:rPr>
                <w:rFonts w:hint="eastAsia" w:ascii="宋体" w:hAnsi="宋体"/>
                <w:color w:val="auto"/>
                <w:szCs w:val="21"/>
              </w:rPr>
              <w:t>16</w:t>
            </w:r>
          </w:p>
        </w:tc>
        <w:tc>
          <w:tcPr>
            <w:tcW w:w="2410" w:type="dxa"/>
            <w:vMerge w:val="continue"/>
            <w:vAlign w:val="center"/>
          </w:tcPr>
          <w:p w14:paraId="6B5570F2">
            <w:pPr>
              <w:pStyle w:val="72"/>
              <w:spacing w:line="360" w:lineRule="auto"/>
              <w:ind w:firstLine="0" w:firstLineChars="0"/>
              <w:jc w:val="center"/>
              <w:rPr>
                <w:rFonts w:hint="eastAsia" w:ascii="宋体" w:hAnsi="宋体"/>
                <w:color w:val="auto"/>
                <w:szCs w:val="21"/>
              </w:rPr>
            </w:pPr>
          </w:p>
        </w:tc>
        <w:tc>
          <w:tcPr>
            <w:tcW w:w="4678" w:type="dxa"/>
          </w:tcPr>
          <w:p w14:paraId="47DAE74E">
            <w:pPr>
              <w:pStyle w:val="72"/>
              <w:spacing w:line="360" w:lineRule="auto"/>
              <w:ind w:firstLine="0" w:firstLineChars="0"/>
              <w:rPr>
                <w:rFonts w:hint="eastAsia" w:ascii="宋体" w:hAnsi="宋体"/>
                <w:color w:val="auto"/>
                <w:szCs w:val="21"/>
              </w:rPr>
            </w:pPr>
            <w:r>
              <w:rPr>
                <w:rFonts w:ascii="宋体" w:hAnsi="宋体"/>
                <w:color w:val="auto"/>
                <w:szCs w:val="21"/>
              </w:rPr>
              <w:t>系统</w:t>
            </w:r>
            <w:r>
              <w:rPr>
                <w:rFonts w:hint="eastAsia" w:ascii="宋体" w:hAnsi="宋体"/>
                <w:color w:val="auto"/>
                <w:szCs w:val="21"/>
              </w:rPr>
              <w:t>迁移</w:t>
            </w:r>
            <w:r>
              <w:rPr>
                <w:rFonts w:ascii="宋体" w:hAnsi="宋体"/>
                <w:color w:val="auto"/>
                <w:szCs w:val="21"/>
              </w:rPr>
              <w:t>记录表（如有）</w:t>
            </w:r>
          </w:p>
        </w:tc>
      </w:tr>
      <w:tr w14:paraId="5C6E2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2" w:type="dxa"/>
          </w:tcPr>
          <w:p w14:paraId="7651A31F">
            <w:pPr>
              <w:pStyle w:val="72"/>
              <w:spacing w:line="360" w:lineRule="auto"/>
              <w:ind w:firstLine="0" w:firstLineChars="0"/>
              <w:jc w:val="center"/>
              <w:rPr>
                <w:rFonts w:hint="eastAsia" w:ascii="宋体" w:hAnsi="宋体"/>
                <w:color w:val="auto"/>
                <w:szCs w:val="21"/>
              </w:rPr>
            </w:pPr>
            <w:r>
              <w:rPr>
                <w:rFonts w:hint="eastAsia" w:ascii="宋体" w:hAnsi="宋体"/>
                <w:color w:val="auto"/>
                <w:szCs w:val="21"/>
              </w:rPr>
              <w:t>17</w:t>
            </w:r>
          </w:p>
        </w:tc>
        <w:tc>
          <w:tcPr>
            <w:tcW w:w="2410" w:type="dxa"/>
            <w:vMerge w:val="continue"/>
            <w:vAlign w:val="center"/>
          </w:tcPr>
          <w:p w14:paraId="34EBDD84">
            <w:pPr>
              <w:pStyle w:val="72"/>
              <w:spacing w:line="360" w:lineRule="auto"/>
              <w:ind w:firstLine="0" w:firstLineChars="0"/>
              <w:jc w:val="center"/>
              <w:rPr>
                <w:rFonts w:hint="eastAsia" w:ascii="宋体" w:hAnsi="宋体"/>
                <w:color w:val="auto"/>
                <w:szCs w:val="21"/>
              </w:rPr>
            </w:pPr>
          </w:p>
        </w:tc>
        <w:tc>
          <w:tcPr>
            <w:tcW w:w="4678" w:type="dxa"/>
          </w:tcPr>
          <w:p w14:paraId="579DD12A">
            <w:pPr>
              <w:pStyle w:val="72"/>
              <w:spacing w:line="360" w:lineRule="auto"/>
              <w:ind w:firstLine="0" w:firstLineChars="0"/>
              <w:rPr>
                <w:rFonts w:hint="eastAsia" w:ascii="宋体" w:hAnsi="宋体"/>
                <w:color w:val="auto"/>
                <w:szCs w:val="21"/>
              </w:rPr>
            </w:pPr>
            <w:r>
              <w:rPr>
                <w:rFonts w:ascii="宋体" w:hAnsi="宋体"/>
                <w:color w:val="auto"/>
                <w:szCs w:val="21"/>
              </w:rPr>
              <w:t>培训计划</w:t>
            </w:r>
          </w:p>
        </w:tc>
      </w:tr>
      <w:tr w14:paraId="5B580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2" w:type="dxa"/>
          </w:tcPr>
          <w:p w14:paraId="098D4EA8">
            <w:pPr>
              <w:pStyle w:val="72"/>
              <w:spacing w:line="360" w:lineRule="auto"/>
              <w:ind w:firstLine="0" w:firstLineChars="0"/>
              <w:jc w:val="center"/>
              <w:rPr>
                <w:rFonts w:hint="eastAsia" w:ascii="宋体" w:hAnsi="宋体"/>
                <w:color w:val="auto"/>
                <w:szCs w:val="21"/>
              </w:rPr>
            </w:pPr>
            <w:r>
              <w:rPr>
                <w:rFonts w:hint="eastAsia" w:ascii="宋体" w:hAnsi="宋体"/>
                <w:color w:val="auto"/>
                <w:szCs w:val="21"/>
              </w:rPr>
              <w:t>18</w:t>
            </w:r>
          </w:p>
        </w:tc>
        <w:tc>
          <w:tcPr>
            <w:tcW w:w="2410" w:type="dxa"/>
            <w:vMerge w:val="continue"/>
            <w:vAlign w:val="center"/>
          </w:tcPr>
          <w:p w14:paraId="0D0F4439">
            <w:pPr>
              <w:pStyle w:val="72"/>
              <w:spacing w:line="360" w:lineRule="auto"/>
              <w:ind w:firstLine="0" w:firstLineChars="0"/>
              <w:jc w:val="center"/>
              <w:rPr>
                <w:rFonts w:hint="eastAsia" w:ascii="宋体" w:hAnsi="宋体"/>
                <w:color w:val="auto"/>
                <w:szCs w:val="21"/>
              </w:rPr>
            </w:pPr>
          </w:p>
        </w:tc>
        <w:tc>
          <w:tcPr>
            <w:tcW w:w="4678" w:type="dxa"/>
          </w:tcPr>
          <w:p w14:paraId="1DB8F33C">
            <w:pPr>
              <w:pStyle w:val="72"/>
              <w:spacing w:line="360" w:lineRule="auto"/>
              <w:ind w:firstLine="0" w:firstLineChars="0"/>
              <w:rPr>
                <w:rFonts w:hint="eastAsia" w:ascii="宋体" w:hAnsi="宋体"/>
                <w:color w:val="auto"/>
                <w:szCs w:val="21"/>
              </w:rPr>
            </w:pPr>
            <w:r>
              <w:rPr>
                <w:rFonts w:ascii="宋体" w:hAnsi="宋体"/>
                <w:color w:val="auto"/>
                <w:szCs w:val="21"/>
              </w:rPr>
              <w:t>培训记录</w:t>
            </w:r>
          </w:p>
        </w:tc>
      </w:tr>
      <w:tr w14:paraId="33F85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2" w:type="dxa"/>
          </w:tcPr>
          <w:p w14:paraId="5AC2313F">
            <w:pPr>
              <w:pStyle w:val="72"/>
              <w:spacing w:line="360" w:lineRule="auto"/>
              <w:ind w:firstLine="0" w:firstLineChars="0"/>
              <w:jc w:val="center"/>
              <w:rPr>
                <w:rFonts w:hint="eastAsia" w:ascii="宋体" w:hAnsi="宋体"/>
                <w:color w:val="auto"/>
                <w:szCs w:val="21"/>
              </w:rPr>
            </w:pPr>
            <w:r>
              <w:rPr>
                <w:rFonts w:hint="eastAsia" w:ascii="宋体" w:hAnsi="宋体"/>
                <w:color w:val="auto"/>
                <w:szCs w:val="21"/>
              </w:rPr>
              <w:t>19</w:t>
            </w:r>
          </w:p>
        </w:tc>
        <w:tc>
          <w:tcPr>
            <w:tcW w:w="2410" w:type="dxa"/>
            <w:vMerge w:val="restart"/>
            <w:vAlign w:val="center"/>
          </w:tcPr>
          <w:p w14:paraId="66E8115B">
            <w:pPr>
              <w:pStyle w:val="72"/>
              <w:spacing w:line="360" w:lineRule="auto"/>
              <w:ind w:firstLine="0" w:firstLineChars="0"/>
              <w:jc w:val="center"/>
              <w:rPr>
                <w:rFonts w:hint="eastAsia" w:ascii="宋体" w:hAnsi="宋体"/>
                <w:color w:val="auto"/>
                <w:szCs w:val="21"/>
              </w:rPr>
            </w:pPr>
            <w:r>
              <w:rPr>
                <w:rFonts w:ascii="宋体" w:hAnsi="宋体"/>
                <w:color w:val="auto"/>
                <w:szCs w:val="21"/>
              </w:rPr>
              <w:t>项目验收阶段文档</w:t>
            </w:r>
          </w:p>
        </w:tc>
        <w:tc>
          <w:tcPr>
            <w:tcW w:w="4678" w:type="dxa"/>
          </w:tcPr>
          <w:p w14:paraId="6FEEB73B">
            <w:pPr>
              <w:pStyle w:val="72"/>
              <w:spacing w:line="360" w:lineRule="auto"/>
              <w:ind w:firstLine="0" w:firstLineChars="0"/>
              <w:rPr>
                <w:rFonts w:hint="eastAsia" w:ascii="宋体" w:hAnsi="宋体"/>
                <w:color w:val="auto"/>
                <w:szCs w:val="21"/>
              </w:rPr>
            </w:pPr>
            <w:r>
              <w:rPr>
                <w:rFonts w:ascii="宋体" w:hAnsi="宋体"/>
                <w:color w:val="auto"/>
                <w:szCs w:val="21"/>
              </w:rPr>
              <w:t>维保服务年度总结</w:t>
            </w:r>
          </w:p>
        </w:tc>
      </w:tr>
      <w:tr w14:paraId="7982A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2" w:type="dxa"/>
          </w:tcPr>
          <w:p w14:paraId="593660FF">
            <w:pPr>
              <w:pStyle w:val="72"/>
              <w:spacing w:line="360" w:lineRule="auto"/>
              <w:ind w:firstLine="0" w:firstLineChars="0"/>
              <w:jc w:val="center"/>
              <w:rPr>
                <w:rFonts w:hint="eastAsia" w:ascii="宋体" w:hAnsi="宋体"/>
                <w:color w:val="auto"/>
                <w:szCs w:val="21"/>
              </w:rPr>
            </w:pPr>
            <w:r>
              <w:rPr>
                <w:rFonts w:hint="eastAsia" w:ascii="宋体" w:hAnsi="宋体"/>
                <w:color w:val="auto"/>
                <w:szCs w:val="21"/>
              </w:rPr>
              <w:t>20</w:t>
            </w:r>
          </w:p>
        </w:tc>
        <w:tc>
          <w:tcPr>
            <w:tcW w:w="2410" w:type="dxa"/>
            <w:vMerge w:val="continue"/>
            <w:vAlign w:val="center"/>
          </w:tcPr>
          <w:p w14:paraId="16340130">
            <w:pPr>
              <w:pStyle w:val="72"/>
              <w:spacing w:line="360" w:lineRule="auto"/>
              <w:ind w:firstLine="0" w:firstLineChars="0"/>
              <w:jc w:val="center"/>
              <w:rPr>
                <w:rFonts w:hint="eastAsia" w:ascii="宋体" w:hAnsi="宋体"/>
                <w:color w:val="auto"/>
                <w:szCs w:val="21"/>
              </w:rPr>
            </w:pPr>
          </w:p>
        </w:tc>
        <w:tc>
          <w:tcPr>
            <w:tcW w:w="4678" w:type="dxa"/>
          </w:tcPr>
          <w:p w14:paraId="641E4D27">
            <w:pPr>
              <w:pStyle w:val="72"/>
              <w:spacing w:line="360" w:lineRule="auto"/>
              <w:ind w:firstLine="0" w:firstLineChars="0"/>
              <w:rPr>
                <w:rFonts w:hint="eastAsia" w:ascii="宋体" w:hAnsi="宋体"/>
                <w:color w:val="auto"/>
                <w:szCs w:val="21"/>
              </w:rPr>
            </w:pPr>
            <w:r>
              <w:rPr>
                <w:rFonts w:ascii="宋体" w:hAnsi="宋体"/>
                <w:color w:val="auto"/>
                <w:szCs w:val="21"/>
              </w:rPr>
              <w:t>验收申请</w:t>
            </w:r>
          </w:p>
        </w:tc>
      </w:tr>
      <w:tr w14:paraId="57047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2" w:type="dxa"/>
          </w:tcPr>
          <w:p w14:paraId="25181B34">
            <w:pPr>
              <w:pStyle w:val="72"/>
              <w:spacing w:line="360" w:lineRule="auto"/>
              <w:ind w:firstLine="0" w:firstLineChars="0"/>
              <w:jc w:val="center"/>
              <w:rPr>
                <w:rFonts w:hint="eastAsia" w:ascii="宋体" w:hAnsi="宋体"/>
                <w:color w:val="auto"/>
                <w:szCs w:val="21"/>
              </w:rPr>
            </w:pPr>
            <w:r>
              <w:rPr>
                <w:rFonts w:hint="eastAsia" w:ascii="宋体" w:hAnsi="宋体"/>
                <w:color w:val="auto"/>
                <w:szCs w:val="21"/>
              </w:rPr>
              <w:t>21</w:t>
            </w:r>
          </w:p>
        </w:tc>
        <w:tc>
          <w:tcPr>
            <w:tcW w:w="2410" w:type="dxa"/>
            <w:vMerge w:val="continue"/>
            <w:vAlign w:val="center"/>
          </w:tcPr>
          <w:p w14:paraId="28D853A9">
            <w:pPr>
              <w:pStyle w:val="72"/>
              <w:spacing w:line="360" w:lineRule="auto"/>
              <w:ind w:firstLine="0" w:firstLineChars="0"/>
              <w:jc w:val="center"/>
              <w:rPr>
                <w:rFonts w:hint="eastAsia" w:ascii="宋体" w:hAnsi="宋体"/>
                <w:color w:val="auto"/>
                <w:szCs w:val="21"/>
              </w:rPr>
            </w:pPr>
          </w:p>
        </w:tc>
        <w:tc>
          <w:tcPr>
            <w:tcW w:w="4678" w:type="dxa"/>
          </w:tcPr>
          <w:p w14:paraId="0E0E55F6">
            <w:pPr>
              <w:pStyle w:val="72"/>
              <w:spacing w:line="360" w:lineRule="auto"/>
              <w:ind w:firstLine="0" w:firstLineChars="0"/>
              <w:rPr>
                <w:rFonts w:hint="eastAsia" w:ascii="宋体" w:hAnsi="宋体"/>
                <w:color w:val="auto"/>
                <w:szCs w:val="21"/>
              </w:rPr>
            </w:pPr>
            <w:r>
              <w:rPr>
                <w:rFonts w:ascii="宋体" w:hAnsi="宋体"/>
                <w:color w:val="auto"/>
                <w:szCs w:val="21"/>
              </w:rPr>
              <w:t>验收报告</w:t>
            </w:r>
          </w:p>
        </w:tc>
      </w:tr>
      <w:tr w14:paraId="64740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2" w:type="dxa"/>
          </w:tcPr>
          <w:p w14:paraId="605C7F78">
            <w:pPr>
              <w:pStyle w:val="72"/>
              <w:spacing w:line="360" w:lineRule="auto"/>
              <w:ind w:firstLine="0" w:firstLineChars="0"/>
              <w:jc w:val="center"/>
              <w:rPr>
                <w:rFonts w:hint="eastAsia" w:ascii="宋体" w:hAnsi="宋体"/>
                <w:color w:val="auto"/>
                <w:szCs w:val="21"/>
              </w:rPr>
            </w:pPr>
            <w:r>
              <w:rPr>
                <w:rFonts w:hint="eastAsia" w:ascii="宋体" w:hAnsi="宋体"/>
                <w:color w:val="auto"/>
                <w:szCs w:val="21"/>
              </w:rPr>
              <w:t>22</w:t>
            </w:r>
          </w:p>
        </w:tc>
        <w:tc>
          <w:tcPr>
            <w:tcW w:w="2410" w:type="dxa"/>
            <w:vMerge w:val="continue"/>
            <w:vAlign w:val="center"/>
          </w:tcPr>
          <w:p w14:paraId="5792F56F">
            <w:pPr>
              <w:pStyle w:val="72"/>
              <w:spacing w:line="360" w:lineRule="auto"/>
              <w:ind w:firstLine="0" w:firstLineChars="0"/>
              <w:jc w:val="center"/>
              <w:rPr>
                <w:rFonts w:hint="eastAsia" w:ascii="宋体" w:hAnsi="宋体"/>
                <w:color w:val="auto"/>
                <w:szCs w:val="21"/>
              </w:rPr>
            </w:pPr>
          </w:p>
        </w:tc>
        <w:tc>
          <w:tcPr>
            <w:tcW w:w="4678" w:type="dxa"/>
          </w:tcPr>
          <w:p w14:paraId="3BDE912B">
            <w:pPr>
              <w:pStyle w:val="72"/>
              <w:spacing w:line="360" w:lineRule="auto"/>
              <w:ind w:firstLine="0" w:firstLineChars="0"/>
              <w:rPr>
                <w:rFonts w:hint="eastAsia" w:ascii="宋体" w:hAnsi="宋体"/>
                <w:color w:val="auto"/>
                <w:szCs w:val="21"/>
              </w:rPr>
            </w:pPr>
            <w:r>
              <w:rPr>
                <w:rFonts w:ascii="宋体" w:hAnsi="宋体"/>
                <w:color w:val="auto"/>
                <w:szCs w:val="21"/>
              </w:rPr>
              <w:t>用户使用报告</w:t>
            </w:r>
          </w:p>
        </w:tc>
      </w:tr>
    </w:tbl>
    <w:p w14:paraId="51B345A8">
      <w:pPr>
        <w:rPr>
          <w:color w:val="auto"/>
          <w:sz w:val="44"/>
          <w:szCs w:val="44"/>
          <w:lang w:val="zh-CN"/>
        </w:rPr>
      </w:pPr>
      <w:r>
        <w:rPr>
          <w:color w:val="auto"/>
          <w:sz w:val="44"/>
          <w:szCs w:val="44"/>
          <w:lang w:val="zh-CN"/>
        </w:rPr>
        <w:br w:type="page"/>
      </w:r>
    </w:p>
    <w:p w14:paraId="6584238F">
      <w:pPr>
        <w:pStyle w:val="23"/>
        <w:spacing w:after="312" w:afterLines="100"/>
        <w:outlineLvl w:val="0"/>
        <w:rPr>
          <w:rFonts w:ascii="Times New Roman" w:hAnsi="Times New Roman"/>
          <w:color w:val="auto"/>
          <w:sz w:val="44"/>
          <w:szCs w:val="44"/>
          <w:lang w:val="zh-CN"/>
        </w:rPr>
      </w:pPr>
      <w:r>
        <w:rPr>
          <w:rFonts w:ascii="Times New Roman" w:hAnsi="Times New Roman"/>
          <w:color w:val="auto"/>
          <w:sz w:val="44"/>
          <w:szCs w:val="44"/>
          <w:lang w:val="zh-CN"/>
        </w:rPr>
        <w:t>第</w:t>
      </w:r>
      <w:r>
        <w:rPr>
          <w:rFonts w:hint="eastAsia" w:ascii="Times New Roman" w:hAnsi="Times New Roman"/>
          <w:color w:val="auto"/>
          <w:sz w:val="44"/>
          <w:szCs w:val="44"/>
        </w:rPr>
        <w:t>六</w:t>
      </w:r>
      <w:r>
        <w:rPr>
          <w:rFonts w:ascii="Times New Roman" w:hAnsi="Times New Roman"/>
          <w:color w:val="auto"/>
          <w:sz w:val="44"/>
          <w:szCs w:val="44"/>
          <w:lang w:val="zh-CN"/>
        </w:rPr>
        <w:t>章 评标办法及评分标准</w:t>
      </w:r>
      <w:bookmarkEnd w:id="54"/>
      <w:bookmarkEnd w:id="55"/>
    </w:p>
    <w:p w14:paraId="19550383">
      <w:pPr>
        <w:spacing w:line="440" w:lineRule="atLeast"/>
        <w:ind w:firstLine="422" w:firstLineChars="200"/>
        <w:rPr>
          <w:b/>
          <w:bCs/>
          <w:color w:val="auto"/>
        </w:rPr>
      </w:pPr>
      <w:bookmarkStart w:id="66" w:name="_Toc10317"/>
      <w:bookmarkStart w:id="67" w:name="_Toc8598"/>
      <w:r>
        <w:rPr>
          <w:rFonts w:hint="eastAsia"/>
          <w:b/>
          <w:bCs/>
          <w:color w:val="auto"/>
        </w:rPr>
        <w:t>一、评标办法：</w:t>
      </w:r>
      <w:bookmarkEnd w:id="66"/>
      <w:bookmarkEnd w:id="67"/>
    </w:p>
    <w:p w14:paraId="6D7474E8">
      <w:pPr>
        <w:spacing w:line="440" w:lineRule="atLeast"/>
        <w:ind w:firstLine="420" w:firstLineChars="200"/>
        <w:rPr>
          <w:color w:val="auto"/>
        </w:rPr>
      </w:pPr>
      <w:r>
        <w:rPr>
          <w:rFonts w:hint="eastAsia"/>
          <w:color w:val="auto"/>
        </w:rPr>
        <w:t>1.本次磋商评标采用综合评分法，综合评分法是指投标文件满足投标文件全部实质性要求，且按照评审因素的量化指标评审得分最高的投标人为中标人的评标方法。</w:t>
      </w:r>
    </w:p>
    <w:p w14:paraId="27B5CA97">
      <w:pPr>
        <w:spacing w:line="440" w:lineRule="atLeast"/>
        <w:ind w:firstLine="420" w:firstLineChars="200"/>
        <w:rPr>
          <w:color w:val="auto"/>
        </w:rPr>
      </w:pPr>
      <w:r>
        <w:rPr>
          <w:color w:val="auto"/>
        </w:rPr>
        <w:t>2.</w:t>
      </w:r>
      <w:r>
        <w:rPr>
          <w:rFonts w:hint="eastAsia"/>
          <w:color w:val="auto"/>
        </w:rPr>
        <w:t>采用综合评分法的，评标结果按评审后得分由高到低顺序排列。得分相同的，按投标报价由低到高顺序排列，以实际投标报价较低的优先作为中标人；得分且实际投标报价相同的，则由采购人以抽签方式确定中标人。</w:t>
      </w:r>
    </w:p>
    <w:p w14:paraId="0429C253">
      <w:pPr>
        <w:spacing w:line="440" w:lineRule="atLeast"/>
        <w:ind w:firstLine="420" w:firstLineChars="200"/>
        <w:rPr>
          <w:color w:val="auto"/>
        </w:rPr>
      </w:pPr>
      <w:r>
        <w:rPr>
          <w:color w:val="auto"/>
        </w:rPr>
        <w:t>3.</w:t>
      </w:r>
      <w:r>
        <w:rPr>
          <w:rFonts w:hint="eastAsia"/>
          <w:color w:val="auto"/>
        </w:rPr>
        <w:t>评标时，评标委员会各成员应当独立对每个投标人的投标文件进行评价，并汇总每个投标人的得分，按算术平均方法计算出每个投标人的得分（计算结果四舍五入，保留两位小数点）；报价得分直接计算取得（因落实政府采购政策进行价格调整的，以调整后的价格计算评标基准价和投标报价），二者相加为投标人的总得分。</w:t>
      </w:r>
    </w:p>
    <w:p w14:paraId="511097DC">
      <w:pPr>
        <w:spacing w:line="440" w:lineRule="atLeast"/>
        <w:ind w:firstLine="420" w:firstLineChars="200"/>
        <w:rPr>
          <w:color w:val="auto"/>
        </w:rPr>
      </w:pPr>
      <w:r>
        <w:rPr>
          <w:color w:val="auto"/>
        </w:rPr>
        <w:t>4.</w:t>
      </w:r>
      <w:r>
        <w:rPr>
          <w:rFonts w:hint="eastAsia"/>
          <w:color w:val="auto"/>
        </w:rPr>
        <w:t>针对中小型企业的评审：</w:t>
      </w:r>
    </w:p>
    <w:p w14:paraId="049EA51F">
      <w:pPr>
        <w:spacing w:line="440" w:lineRule="atLeast"/>
        <w:ind w:firstLine="422" w:firstLineChars="200"/>
        <w:rPr>
          <w:b/>
          <w:bCs/>
          <w:color w:val="auto"/>
        </w:rPr>
      </w:pPr>
      <w:r>
        <w:rPr>
          <w:rFonts w:hint="eastAsia"/>
          <w:b/>
          <w:bCs/>
          <w:color w:val="auto"/>
        </w:rPr>
        <w:t>本项目专门面向中小企业采购的项目或者采购包，不再执行价格评审优惠的扶持政策。</w:t>
      </w:r>
    </w:p>
    <w:p w14:paraId="553153B4">
      <w:pPr>
        <w:spacing w:line="440" w:lineRule="atLeast"/>
        <w:ind w:firstLine="422" w:firstLineChars="200"/>
        <w:rPr>
          <w:b/>
          <w:bCs/>
          <w:color w:val="auto"/>
        </w:rPr>
      </w:pPr>
      <w:r>
        <w:rPr>
          <w:rFonts w:hint="eastAsia"/>
          <w:b/>
          <w:bCs/>
          <w:color w:val="auto"/>
        </w:rPr>
        <w:t>二、评分标准：</w:t>
      </w:r>
    </w:p>
    <w:p w14:paraId="6064F821">
      <w:pPr>
        <w:spacing w:line="440" w:lineRule="atLeast"/>
        <w:ind w:firstLine="420" w:firstLineChars="200"/>
        <w:rPr>
          <w:color w:val="auto"/>
        </w:rPr>
      </w:pPr>
      <w:r>
        <w:rPr>
          <w:rFonts w:hint="eastAsia"/>
          <w:color w:val="auto"/>
        </w:rPr>
        <w:t>总分值为100分，评审因素及各比重如下：价格分值占总分值的比重为1</w:t>
      </w:r>
      <w:r>
        <w:rPr>
          <w:color w:val="auto"/>
        </w:rPr>
        <w:t>0</w:t>
      </w:r>
      <w:r>
        <w:rPr>
          <w:rFonts w:hint="eastAsia"/>
          <w:color w:val="auto"/>
        </w:rPr>
        <w:t>%（权重），技术与方案及其它占9</w:t>
      </w:r>
      <w:r>
        <w:rPr>
          <w:color w:val="auto"/>
        </w:rPr>
        <w:t>0</w:t>
      </w:r>
      <w:r>
        <w:rPr>
          <w:rFonts w:hint="eastAsia"/>
          <w:color w:val="auto"/>
        </w:rPr>
        <w:t>%（权重）。</w:t>
      </w:r>
    </w:p>
    <w:p w14:paraId="1C8FFEBB">
      <w:pPr>
        <w:spacing w:line="440" w:lineRule="atLeast"/>
        <w:ind w:firstLine="422" w:firstLineChars="200"/>
        <w:rPr>
          <w:b/>
          <w:bCs/>
          <w:color w:val="auto"/>
        </w:rPr>
      </w:pPr>
      <w:r>
        <w:rPr>
          <w:rFonts w:hint="eastAsia"/>
          <w:b/>
          <w:bCs/>
          <w:color w:val="auto"/>
        </w:rPr>
        <w:t>（一）价格分（1</w:t>
      </w:r>
      <w:r>
        <w:rPr>
          <w:b/>
          <w:bCs/>
          <w:color w:val="auto"/>
        </w:rPr>
        <w:t>0</w:t>
      </w:r>
      <w:r>
        <w:rPr>
          <w:rFonts w:hint="eastAsia"/>
          <w:b/>
          <w:bCs/>
          <w:color w:val="auto"/>
        </w:rPr>
        <w:t>分）</w:t>
      </w:r>
    </w:p>
    <w:p w14:paraId="5B2BFF42">
      <w:pPr>
        <w:spacing w:line="440" w:lineRule="atLeast"/>
        <w:ind w:firstLine="420" w:firstLineChars="200"/>
        <w:rPr>
          <w:color w:val="auto"/>
        </w:rPr>
      </w:pPr>
      <w:r>
        <w:rPr>
          <w:rFonts w:hint="eastAsia"/>
          <w:color w:val="auto"/>
        </w:rPr>
        <w:t>1</w:t>
      </w:r>
      <w:r>
        <w:rPr>
          <w:color w:val="auto"/>
        </w:rPr>
        <w:t>.</w:t>
      </w:r>
      <w:r>
        <w:rPr>
          <w:rFonts w:hint="eastAsia"/>
          <w:color w:val="auto"/>
        </w:rPr>
        <w:t>投标总报价低于或等于财政预算价格的，为有效投标报价。超财政预算的投标报价为无效投标报价。无效投标报价的投标文件不进行评审，也不得中标。</w:t>
      </w:r>
    </w:p>
    <w:p w14:paraId="41EC7113">
      <w:pPr>
        <w:spacing w:line="440" w:lineRule="atLeast"/>
        <w:ind w:firstLine="420" w:firstLineChars="200"/>
        <w:rPr>
          <w:color w:val="auto"/>
        </w:rPr>
      </w:pPr>
      <w:r>
        <w:rPr>
          <w:rFonts w:hint="eastAsia"/>
          <w:color w:val="auto"/>
        </w:rPr>
        <w:t>2</w:t>
      </w:r>
      <w:r>
        <w:rPr>
          <w:color w:val="auto"/>
        </w:rPr>
        <w:t>.</w:t>
      </w:r>
      <w:r>
        <w:rPr>
          <w:rFonts w:hint="eastAsia"/>
          <w:color w:val="auto"/>
        </w:rPr>
        <w:t>价格分采用低价优先法计算，即满足采购文件要求且投标价格最低的投标报价为评标基准价，其价格分为满分，即10分。其他响应单位的价格分按照下列公式计算（计算结果四舍五入保留两位小数）。</w:t>
      </w:r>
    </w:p>
    <w:p w14:paraId="26BAC789">
      <w:pPr>
        <w:spacing w:line="440" w:lineRule="atLeast"/>
        <w:ind w:firstLine="420" w:firstLineChars="200"/>
        <w:rPr>
          <w:color w:val="auto"/>
        </w:rPr>
      </w:pPr>
      <w:r>
        <w:rPr>
          <w:rFonts w:hint="eastAsia"/>
          <w:color w:val="auto"/>
        </w:rPr>
        <w:t>投标报价得分=（评标基准价/投标报价）×价格权值×100；（价格权值为10%）</w:t>
      </w:r>
    </w:p>
    <w:p w14:paraId="6685A03E">
      <w:pPr>
        <w:spacing w:line="440" w:lineRule="atLeast"/>
        <w:ind w:firstLine="420" w:firstLineChars="200"/>
        <w:rPr>
          <w:color w:val="auto"/>
        </w:rPr>
      </w:pPr>
      <w:r>
        <w:rPr>
          <w:rFonts w:hint="eastAsia"/>
          <w:color w:val="auto"/>
        </w:rPr>
        <w:t>3</w:t>
      </w:r>
      <w:r>
        <w:rPr>
          <w:color w:val="auto"/>
        </w:rPr>
        <w:t>.</w:t>
      </w:r>
      <w:r>
        <w:rPr>
          <w:rFonts w:hint="eastAsia"/>
          <w:color w:val="auto"/>
        </w:rPr>
        <w:t>报价修正规则</w:t>
      </w:r>
    </w:p>
    <w:p w14:paraId="2F6163AF">
      <w:pPr>
        <w:spacing w:line="440" w:lineRule="atLeast"/>
        <w:ind w:firstLine="420" w:firstLineChars="200"/>
        <w:rPr>
          <w:color w:val="auto"/>
        </w:rPr>
      </w:pPr>
      <w:r>
        <w:rPr>
          <w:rFonts w:hint="eastAsia"/>
          <w:color w:val="auto"/>
        </w:rPr>
        <w:t>在评审中，对投标报价出现前后不一致的，除采购文件另有规定外，按照下列规定修正：</w:t>
      </w:r>
    </w:p>
    <w:p w14:paraId="4639FF66">
      <w:pPr>
        <w:spacing w:line="440" w:lineRule="atLeast"/>
        <w:ind w:firstLine="420" w:firstLineChars="200"/>
        <w:rPr>
          <w:color w:val="auto"/>
        </w:rPr>
      </w:pPr>
      <w:r>
        <w:rPr>
          <w:rFonts w:hint="eastAsia"/>
          <w:color w:val="auto"/>
        </w:rPr>
        <w:t>（1）投标文件中磋商报价表内容与投标文件中明细表内容不一致的，以磋商报价表为准。</w:t>
      </w:r>
    </w:p>
    <w:p w14:paraId="3A07C931">
      <w:pPr>
        <w:spacing w:line="440" w:lineRule="atLeast"/>
        <w:ind w:firstLine="420" w:firstLineChars="200"/>
        <w:rPr>
          <w:color w:val="auto"/>
        </w:rPr>
      </w:pPr>
      <w:r>
        <w:rPr>
          <w:rFonts w:hint="eastAsia"/>
          <w:color w:val="auto"/>
        </w:rPr>
        <w:t>（2）投标文件的大写金额和小写金额不一致的，以大写金额为准。</w:t>
      </w:r>
    </w:p>
    <w:p w14:paraId="57BE2E2C">
      <w:pPr>
        <w:spacing w:line="440" w:lineRule="atLeast"/>
        <w:ind w:firstLine="420" w:firstLineChars="200"/>
        <w:rPr>
          <w:color w:val="auto"/>
        </w:rPr>
      </w:pPr>
      <w:r>
        <w:rPr>
          <w:rFonts w:hint="eastAsia"/>
          <w:color w:val="auto"/>
        </w:rPr>
        <w:t>（3）单价金额小数点或者百分比有明显错位的，以磋商报价表的总价为准，并修改单价。</w:t>
      </w:r>
    </w:p>
    <w:p w14:paraId="35FE31DD">
      <w:pPr>
        <w:spacing w:line="440" w:lineRule="atLeast"/>
        <w:ind w:firstLine="420" w:firstLineChars="200"/>
        <w:rPr>
          <w:color w:val="auto"/>
        </w:rPr>
      </w:pPr>
      <w:r>
        <w:rPr>
          <w:rFonts w:hint="eastAsia"/>
          <w:color w:val="auto"/>
        </w:rPr>
        <w:t>（4）总价金额与按单价汇总金额不一致的，以单价金额计算结果为准。</w:t>
      </w:r>
    </w:p>
    <w:p w14:paraId="73CBC9FE">
      <w:pPr>
        <w:spacing w:line="440" w:lineRule="atLeast"/>
        <w:ind w:firstLine="420" w:firstLineChars="200"/>
        <w:rPr>
          <w:color w:val="auto"/>
        </w:rPr>
      </w:pPr>
      <w:r>
        <w:rPr>
          <w:rFonts w:hint="eastAsia"/>
          <w:color w:val="auto"/>
        </w:rPr>
        <w:t>同时出现两种以上不一致的，按照前款规定的顺序修正。</w:t>
      </w:r>
    </w:p>
    <w:p w14:paraId="6C1105E3">
      <w:pPr>
        <w:spacing w:line="440" w:lineRule="atLeast"/>
        <w:ind w:firstLine="420" w:firstLineChars="200"/>
        <w:rPr>
          <w:color w:val="auto"/>
        </w:rPr>
      </w:pPr>
      <w:r>
        <w:rPr>
          <w:rFonts w:hint="eastAsia"/>
          <w:color w:val="auto"/>
        </w:rPr>
        <w:t>按上述方法调整后的投标报价经投标人确认后产生约束力，投标人不确认的，其投标无效。</w:t>
      </w:r>
    </w:p>
    <w:p w14:paraId="641BD5F7">
      <w:pPr>
        <w:pStyle w:val="13"/>
        <w:spacing w:line="440" w:lineRule="exact"/>
        <w:rPr>
          <w:rFonts w:hint="eastAsia" w:hAnsi="宋体" w:cs="宋体"/>
          <w:b/>
          <w:color w:val="auto"/>
          <w:szCs w:val="21"/>
        </w:rPr>
      </w:pPr>
      <w:r>
        <w:rPr>
          <w:rFonts w:hint="eastAsia" w:hAnsi="宋体" w:cs="宋体"/>
          <w:b/>
          <w:color w:val="auto"/>
          <w:szCs w:val="21"/>
        </w:rPr>
        <w:t>（二）技术分（90分）</w:t>
      </w:r>
    </w:p>
    <w:tbl>
      <w:tblPr>
        <w:tblStyle w:val="27"/>
        <w:tblpPr w:leftFromText="180" w:rightFromText="180" w:vertAnchor="text" w:horzAnchor="page" w:tblpX="1602" w:tblpY="890"/>
        <w:tblOverlap w:val="never"/>
        <w:tblW w:w="92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3"/>
        <w:gridCol w:w="1455"/>
        <w:gridCol w:w="6399"/>
        <w:gridCol w:w="666"/>
      </w:tblGrid>
      <w:tr w14:paraId="49811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53" w:type="dxa"/>
            <w:vAlign w:val="center"/>
          </w:tcPr>
          <w:p w14:paraId="1AEC525A">
            <w:pPr>
              <w:widowControl/>
              <w:spacing w:line="360" w:lineRule="auto"/>
              <w:jc w:val="center"/>
              <w:textAlignment w:val="center"/>
              <w:rPr>
                <w:rFonts w:hint="eastAsia" w:ascii="宋体" w:hAnsi="宋体" w:cs="宋体"/>
                <w:color w:val="auto"/>
                <w:szCs w:val="21"/>
              </w:rPr>
            </w:pPr>
            <w:r>
              <w:rPr>
                <w:rFonts w:hint="eastAsia" w:ascii="宋体" w:hAnsi="宋体" w:cs="宋体"/>
                <w:color w:val="auto"/>
                <w:kern w:val="0"/>
                <w:szCs w:val="21"/>
                <w:lang w:bidi="ar"/>
              </w:rPr>
              <w:t>序号</w:t>
            </w:r>
          </w:p>
        </w:tc>
        <w:tc>
          <w:tcPr>
            <w:tcW w:w="1455" w:type="dxa"/>
            <w:vAlign w:val="center"/>
          </w:tcPr>
          <w:p w14:paraId="77201691">
            <w:pPr>
              <w:widowControl/>
              <w:spacing w:line="360" w:lineRule="auto"/>
              <w:jc w:val="center"/>
              <w:textAlignment w:val="center"/>
              <w:rPr>
                <w:rFonts w:hint="eastAsia" w:ascii="宋体" w:hAnsi="宋体" w:cs="宋体"/>
                <w:color w:val="auto"/>
                <w:szCs w:val="21"/>
              </w:rPr>
            </w:pPr>
            <w:r>
              <w:rPr>
                <w:rFonts w:hint="eastAsia" w:ascii="宋体" w:hAnsi="宋体" w:cs="宋体"/>
                <w:color w:val="auto"/>
                <w:kern w:val="0"/>
                <w:szCs w:val="21"/>
                <w:lang w:bidi="ar"/>
              </w:rPr>
              <w:t>评分项目</w:t>
            </w:r>
          </w:p>
        </w:tc>
        <w:tc>
          <w:tcPr>
            <w:tcW w:w="6399" w:type="dxa"/>
            <w:vAlign w:val="center"/>
          </w:tcPr>
          <w:p w14:paraId="250EAAA5">
            <w:pPr>
              <w:widowControl/>
              <w:spacing w:line="360" w:lineRule="auto"/>
              <w:jc w:val="center"/>
              <w:textAlignment w:val="center"/>
              <w:rPr>
                <w:rFonts w:hint="eastAsia" w:ascii="宋体" w:hAnsi="宋体" w:cs="宋体"/>
                <w:color w:val="auto"/>
                <w:szCs w:val="21"/>
              </w:rPr>
            </w:pPr>
            <w:r>
              <w:rPr>
                <w:rFonts w:hint="eastAsia" w:ascii="宋体" w:hAnsi="宋体" w:cs="宋体"/>
                <w:color w:val="auto"/>
                <w:kern w:val="0"/>
                <w:szCs w:val="21"/>
                <w:lang w:bidi="ar"/>
              </w:rPr>
              <w:t>内容</w:t>
            </w:r>
          </w:p>
        </w:tc>
        <w:tc>
          <w:tcPr>
            <w:tcW w:w="666" w:type="dxa"/>
            <w:vAlign w:val="center"/>
          </w:tcPr>
          <w:p w14:paraId="3EB53A0F">
            <w:pPr>
              <w:widowControl/>
              <w:spacing w:line="360" w:lineRule="auto"/>
              <w:jc w:val="center"/>
              <w:textAlignment w:val="center"/>
              <w:rPr>
                <w:rFonts w:hint="eastAsia" w:ascii="宋体" w:hAnsi="宋体" w:cs="宋体"/>
                <w:color w:val="auto"/>
                <w:szCs w:val="21"/>
              </w:rPr>
            </w:pPr>
            <w:r>
              <w:rPr>
                <w:rFonts w:hint="eastAsia" w:ascii="宋体" w:hAnsi="宋体" w:cs="宋体"/>
                <w:color w:val="auto"/>
                <w:kern w:val="0"/>
                <w:szCs w:val="21"/>
                <w:lang w:bidi="ar"/>
              </w:rPr>
              <w:t>分值</w:t>
            </w:r>
          </w:p>
        </w:tc>
      </w:tr>
      <w:tr w14:paraId="106B8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53" w:type="dxa"/>
            <w:vAlign w:val="center"/>
          </w:tcPr>
          <w:p w14:paraId="78FC835B">
            <w:pPr>
              <w:widowControl/>
              <w:spacing w:line="360" w:lineRule="auto"/>
              <w:jc w:val="center"/>
              <w:textAlignment w:val="center"/>
              <w:rPr>
                <w:rFonts w:hint="eastAsia" w:ascii="宋体" w:hAnsi="宋体" w:cs="宋体"/>
                <w:color w:val="auto"/>
                <w:szCs w:val="21"/>
              </w:rPr>
            </w:pPr>
            <w:r>
              <w:rPr>
                <w:rFonts w:hint="eastAsia" w:ascii="宋体" w:hAnsi="宋体" w:cs="宋体"/>
                <w:color w:val="auto"/>
                <w:szCs w:val="21"/>
              </w:rPr>
              <w:t>一</w:t>
            </w:r>
          </w:p>
        </w:tc>
        <w:tc>
          <w:tcPr>
            <w:tcW w:w="8520" w:type="dxa"/>
            <w:gridSpan w:val="3"/>
            <w:vAlign w:val="center"/>
          </w:tcPr>
          <w:p w14:paraId="0A483D7D">
            <w:pPr>
              <w:widowControl/>
              <w:spacing w:line="360" w:lineRule="auto"/>
              <w:jc w:val="left"/>
              <w:textAlignment w:val="center"/>
              <w:rPr>
                <w:rFonts w:hint="eastAsia" w:ascii="宋体" w:hAnsi="宋体" w:cs="宋体"/>
                <w:color w:val="auto"/>
                <w:szCs w:val="21"/>
              </w:rPr>
            </w:pPr>
            <w:r>
              <w:rPr>
                <w:rFonts w:hint="eastAsia" w:ascii="宋体" w:hAnsi="宋体"/>
                <w:color w:val="auto"/>
                <w:szCs w:val="21"/>
              </w:rPr>
              <w:t>维保服务方案（58分）</w:t>
            </w:r>
          </w:p>
        </w:tc>
      </w:tr>
      <w:tr w14:paraId="6A232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53" w:type="dxa"/>
            <w:vAlign w:val="center"/>
          </w:tcPr>
          <w:p w14:paraId="08644B86">
            <w:pPr>
              <w:spacing w:line="360" w:lineRule="auto"/>
              <w:jc w:val="center"/>
              <w:rPr>
                <w:rFonts w:hint="eastAsia" w:ascii="宋体" w:hAnsi="宋体" w:cs="宋体"/>
                <w:color w:val="auto"/>
                <w:szCs w:val="21"/>
              </w:rPr>
            </w:pPr>
            <w:r>
              <w:rPr>
                <w:rFonts w:hint="eastAsia" w:ascii="宋体" w:hAnsi="宋体" w:cs="宋体"/>
                <w:color w:val="auto"/>
                <w:szCs w:val="21"/>
              </w:rPr>
              <w:t>1</w:t>
            </w:r>
          </w:p>
        </w:tc>
        <w:tc>
          <w:tcPr>
            <w:tcW w:w="1455" w:type="dxa"/>
            <w:vAlign w:val="center"/>
          </w:tcPr>
          <w:p w14:paraId="0AB2036A">
            <w:pPr>
              <w:spacing w:line="360" w:lineRule="auto"/>
              <w:rPr>
                <w:rFonts w:hint="eastAsia" w:ascii="宋体" w:hAnsi="宋体" w:cs="宋体"/>
                <w:color w:val="auto"/>
                <w:szCs w:val="21"/>
              </w:rPr>
            </w:pPr>
            <w:r>
              <w:rPr>
                <w:rFonts w:hint="eastAsia" w:ascii="宋体" w:hAnsi="宋体" w:cs="宋体"/>
                <w:color w:val="auto"/>
                <w:szCs w:val="21"/>
              </w:rPr>
              <w:t>项目理解（</w:t>
            </w:r>
            <w:r>
              <w:rPr>
                <w:rFonts w:ascii="宋体" w:hAnsi="宋体" w:cs="宋体"/>
                <w:color w:val="auto"/>
                <w:szCs w:val="21"/>
              </w:rPr>
              <w:t>20</w:t>
            </w:r>
            <w:r>
              <w:rPr>
                <w:rFonts w:hint="eastAsia" w:ascii="宋体" w:hAnsi="宋体" w:cs="宋体"/>
                <w:color w:val="auto"/>
                <w:szCs w:val="21"/>
              </w:rPr>
              <w:t>分）</w:t>
            </w:r>
          </w:p>
        </w:tc>
        <w:tc>
          <w:tcPr>
            <w:tcW w:w="6399" w:type="dxa"/>
            <w:vAlign w:val="center"/>
          </w:tcPr>
          <w:p w14:paraId="6A39A1AB">
            <w:pPr>
              <w:spacing w:line="360" w:lineRule="auto"/>
              <w:rPr>
                <w:rFonts w:hint="eastAsia" w:ascii="宋体" w:hAnsi="宋体" w:cs="宋体"/>
                <w:color w:val="auto"/>
                <w:szCs w:val="21"/>
              </w:rPr>
            </w:pPr>
            <w:r>
              <w:rPr>
                <w:rFonts w:hint="eastAsia" w:ascii="宋体" w:hAnsi="宋体" w:cs="宋体"/>
                <w:color w:val="auto"/>
                <w:szCs w:val="21"/>
              </w:rPr>
              <w:t>响应单位对用户现状分析包括：①用户网络架构（需提供完整网络拓扑图）、②设备及系统资源、③使用情况等实际需求，④维保具体目标和内容。</w:t>
            </w:r>
          </w:p>
          <w:p w14:paraId="3FFC04BF">
            <w:pPr>
              <w:spacing w:line="360" w:lineRule="auto"/>
              <w:rPr>
                <w:rFonts w:hint="eastAsia" w:ascii="宋体" w:hAnsi="宋体" w:cs="Courier New"/>
                <w:color w:val="auto"/>
                <w:szCs w:val="21"/>
              </w:rPr>
            </w:pPr>
            <w:r>
              <w:rPr>
                <w:rFonts w:hint="eastAsia" w:ascii="宋体" w:hAnsi="宋体"/>
                <w:color w:val="auto"/>
                <w:szCs w:val="21"/>
              </w:rPr>
              <w:t>方案满足要求且方案具有可操作性、实用性和针对性，每提供一项得5分，最高得20分。未提供或内容不具备可操作性或与项目无关的不得分。</w:t>
            </w:r>
          </w:p>
        </w:tc>
        <w:tc>
          <w:tcPr>
            <w:tcW w:w="666" w:type="dxa"/>
            <w:vAlign w:val="center"/>
          </w:tcPr>
          <w:p w14:paraId="424EF53E">
            <w:pPr>
              <w:spacing w:line="360" w:lineRule="auto"/>
              <w:jc w:val="center"/>
              <w:rPr>
                <w:rFonts w:hint="eastAsia" w:ascii="宋体" w:hAnsi="宋体" w:cs="宋体"/>
                <w:color w:val="auto"/>
                <w:szCs w:val="21"/>
              </w:rPr>
            </w:pPr>
            <w:r>
              <w:rPr>
                <w:rFonts w:hint="eastAsia" w:ascii="宋体" w:hAnsi="宋体" w:cs="宋体"/>
                <w:color w:val="auto"/>
                <w:szCs w:val="21"/>
              </w:rPr>
              <w:t>20</w:t>
            </w:r>
          </w:p>
        </w:tc>
      </w:tr>
      <w:tr w14:paraId="6C2EA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2" w:hRule="atLeast"/>
        </w:trPr>
        <w:tc>
          <w:tcPr>
            <w:tcW w:w="753" w:type="dxa"/>
            <w:vAlign w:val="center"/>
          </w:tcPr>
          <w:p w14:paraId="62A4E3B6">
            <w:pPr>
              <w:spacing w:line="360" w:lineRule="auto"/>
              <w:jc w:val="center"/>
              <w:rPr>
                <w:color w:val="auto"/>
                <w:szCs w:val="21"/>
              </w:rPr>
            </w:pPr>
            <w:r>
              <w:rPr>
                <w:rFonts w:hint="eastAsia" w:ascii="宋体" w:hAnsi="宋体" w:cs="宋体"/>
                <w:color w:val="auto"/>
                <w:szCs w:val="21"/>
              </w:rPr>
              <w:t>2</w:t>
            </w:r>
          </w:p>
        </w:tc>
        <w:tc>
          <w:tcPr>
            <w:tcW w:w="1455" w:type="dxa"/>
            <w:vAlign w:val="center"/>
          </w:tcPr>
          <w:p w14:paraId="6AC0B36D">
            <w:pPr>
              <w:spacing w:line="360" w:lineRule="auto"/>
              <w:rPr>
                <w:rFonts w:hint="eastAsia" w:ascii="宋体" w:hAnsi="宋体" w:cs="宋体"/>
                <w:color w:val="auto"/>
                <w:szCs w:val="21"/>
              </w:rPr>
            </w:pPr>
            <w:r>
              <w:rPr>
                <w:rFonts w:hint="eastAsia" w:ascii="宋体" w:hAnsi="宋体" w:cs="宋体"/>
                <w:color w:val="auto"/>
                <w:szCs w:val="21"/>
              </w:rPr>
              <w:t>维保服务方案（2</w:t>
            </w:r>
            <w:r>
              <w:rPr>
                <w:rFonts w:ascii="宋体" w:hAnsi="宋体" w:cs="宋体"/>
                <w:color w:val="auto"/>
                <w:szCs w:val="21"/>
              </w:rPr>
              <w:t>0</w:t>
            </w:r>
            <w:r>
              <w:rPr>
                <w:rFonts w:hint="eastAsia" w:ascii="宋体" w:hAnsi="宋体" w:cs="宋体"/>
                <w:color w:val="auto"/>
                <w:szCs w:val="21"/>
              </w:rPr>
              <w:t>分）</w:t>
            </w:r>
          </w:p>
        </w:tc>
        <w:tc>
          <w:tcPr>
            <w:tcW w:w="6399" w:type="dxa"/>
            <w:vAlign w:val="center"/>
          </w:tcPr>
          <w:p w14:paraId="7DB05587">
            <w:pPr>
              <w:spacing w:line="360" w:lineRule="auto"/>
              <w:rPr>
                <w:rFonts w:hint="eastAsia" w:ascii="宋体" w:hAnsi="宋体" w:cs="宋体"/>
                <w:color w:val="auto"/>
                <w:szCs w:val="21"/>
              </w:rPr>
            </w:pPr>
            <w:r>
              <w:rPr>
                <w:rFonts w:hint="eastAsia" w:ascii="宋体" w:hAnsi="宋体" w:cs="宋体"/>
                <w:color w:val="auto"/>
                <w:szCs w:val="21"/>
              </w:rPr>
              <w:t>根据本项目的安全操作管控特点，提供针对本项目的①服务范围、②服务方式及时间安排③服务团队、④服务质量保障措施、</w:t>
            </w:r>
            <w:r>
              <w:rPr>
                <w:rFonts w:hint="eastAsia" w:ascii="宋体" w:hAnsi="宋体" w:cs="宋体"/>
                <w:color w:val="auto"/>
                <w:szCs w:val="21"/>
              </w:rPr>
              <w:fldChar w:fldCharType="begin"/>
            </w:r>
            <w:r>
              <w:rPr>
                <w:rFonts w:hint="eastAsia" w:ascii="宋体" w:hAnsi="宋体" w:cs="宋体"/>
                <w:color w:val="auto"/>
                <w:szCs w:val="21"/>
              </w:rPr>
              <w:instrText xml:space="preserve"> = 5 \* GB3 \* MERGEFORMAT </w:instrText>
            </w:r>
            <w:r>
              <w:rPr>
                <w:rFonts w:hint="eastAsia" w:ascii="宋体" w:hAnsi="宋体" w:cs="宋体"/>
                <w:color w:val="auto"/>
                <w:szCs w:val="21"/>
              </w:rPr>
              <w:fldChar w:fldCharType="separate"/>
            </w:r>
            <w:r>
              <w:rPr>
                <w:rFonts w:hint="eastAsia" w:ascii="宋体" w:hAnsi="宋体" w:cs="宋体"/>
                <w:color w:val="auto"/>
                <w:szCs w:val="21"/>
              </w:rPr>
              <w:t>⑤</w:t>
            </w:r>
            <w:r>
              <w:rPr>
                <w:rFonts w:hint="eastAsia" w:ascii="宋体" w:hAnsi="宋体" w:cs="宋体"/>
                <w:color w:val="auto"/>
                <w:szCs w:val="21"/>
              </w:rPr>
              <w:fldChar w:fldCharType="end"/>
            </w:r>
            <w:r>
              <w:rPr>
                <w:rFonts w:hint="eastAsia" w:ascii="宋体" w:hAnsi="宋体" w:cs="宋体"/>
                <w:color w:val="auto"/>
                <w:szCs w:val="21"/>
              </w:rPr>
              <w:t>文档管理。</w:t>
            </w:r>
          </w:p>
          <w:p w14:paraId="70CE22B0">
            <w:pPr>
              <w:spacing w:line="360" w:lineRule="auto"/>
              <w:rPr>
                <w:rFonts w:hint="eastAsia" w:ascii="宋体" w:hAnsi="宋体" w:cs="Courier New"/>
                <w:color w:val="auto"/>
                <w:szCs w:val="21"/>
              </w:rPr>
            </w:pPr>
            <w:r>
              <w:rPr>
                <w:rFonts w:hint="eastAsia" w:ascii="宋体" w:hAnsi="宋体"/>
                <w:color w:val="auto"/>
                <w:szCs w:val="21"/>
              </w:rPr>
              <w:t>方案满足要求且方案具有可操作性、实用性和针对性，每提供一项得4分，最高得20分。未提供或内容不具备可操作性或与项目无关的不得分。</w:t>
            </w:r>
          </w:p>
        </w:tc>
        <w:tc>
          <w:tcPr>
            <w:tcW w:w="666" w:type="dxa"/>
            <w:vAlign w:val="center"/>
          </w:tcPr>
          <w:p w14:paraId="2F15A383">
            <w:pPr>
              <w:spacing w:line="360" w:lineRule="auto"/>
              <w:jc w:val="center"/>
              <w:rPr>
                <w:rFonts w:hint="eastAsia" w:ascii="宋体" w:hAnsi="宋体" w:cs="宋体"/>
                <w:color w:val="auto"/>
                <w:szCs w:val="21"/>
              </w:rPr>
            </w:pPr>
            <w:r>
              <w:rPr>
                <w:rFonts w:ascii="宋体" w:hAnsi="宋体" w:cs="宋体"/>
                <w:color w:val="auto"/>
                <w:szCs w:val="21"/>
              </w:rPr>
              <w:t>2</w:t>
            </w:r>
            <w:r>
              <w:rPr>
                <w:rFonts w:hint="eastAsia" w:ascii="宋体" w:hAnsi="宋体" w:cs="宋体"/>
                <w:color w:val="auto"/>
                <w:szCs w:val="21"/>
              </w:rPr>
              <w:t>0</w:t>
            </w:r>
          </w:p>
        </w:tc>
      </w:tr>
      <w:tr w14:paraId="2BA9E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53" w:type="dxa"/>
            <w:vAlign w:val="center"/>
          </w:tcPr>
          <w:p w14:paraId="561E3C07">
            <w:pPr>
              <w:spacing w:line="360" w:lineRule="auto"/>
              <w:jc w:val="center"/>
              <w:rPr>
                <w:color w:val="auto"/>
                <w:szCs w:val="21"/>
              </w:rPr>
            </w:pPr>
            <w:r>
              <w:rPr>
                <w:rFonts w:hint="eastAsia" w:ascii="宋体" w:hAnsi="宋体" w:cs="宋体"/>
                <w:color w:val="auto"/>
                <w:szCs w:val="21"/>
              </w:rPr>
              <w:t>3</w:t>
            </w:r>
          </w:p>
        </w:tc>
        <w:tc>
          <w:tcPr>
            <w:tcW w:w="1455" w:type="dxa"/>
            <w:vAlign w:val="center"/>
          </w:tcPr>
          <w:p w14:paraId="60F1CAF5">
            <w:pPr>
              <w:spacing w:line="360" w:lineRule="auto"/>
              <w:rPr>
                <w:rFonts w:hint="eastAsia" w:ascii="宋体" w:hAnsi="宋体" w:cs="宋体"/>
                <w:color w:val="auto"/>
                <w:szCs w:val="21"/>
              </w:rPr>
            </w:pPr>
            <w:r>
              <w:rPr>
                <w:rFonts w:hint="eastAsia" w:ascii="宋体" w:hAnsi="宋体" w:cs="宋体"/>
                <w:color w:val="auto"/>
                <w:szCs w:val="21"/>
              </w:rPr>
              <w:t>应急预案及质量保证措施方案（10分）</w:t>
            </w:r>
          </w:p>
        </w:tc>
        <w:tc>
          <w:tcPr>
            <w:tcW w:w="6399" w:type="dxa"/>
            <w:vAlign w:val="center"/>
          </w:tcPr>
          <w:p w14:paraId="370400DB">
            <w:pPr>
              <w:spacing w:line="360" w:lineRule="auto"/>
              <w:rPr>
                <w:rFonts w:hint="eastAsia" w:ascii="宋体" w:hAnsi="宋体" w:cs="宋体"/>
                <w:color w:val="auto"/>
                <w:szCs w:val="21"/>
              </w:rPr>
            </w:pPr>
            <w:r>
              <w:rPr>
                <w:rFonts w:hint="eastAsia" w:ascii="宋体" w:hAnsi="宋体" w:cs="宋体"/>
                <w:color w:val="auto"/>
                <w:szCs w:val="21"/>
              </w:rPr>
              <w:t>提供应急响应服务方案包括：</w:t>
            </w:r>
          </w:p>
          <w:p w14:paraId="2FA1A1F5">
            <w:pPr>
              <w:spacing w:line="360" w:lineRule="auto"/>
              <w:rPr>
                <w:rFonts w:hint="eastAsia" w:ascii="宋体" w:hAnsi="宋体" w:cs="宋体"/>
                <w:color w:val="auto"/>
                <w:szCs w:val="21"/>
              </w:rPr>
            </w:pPr>
            <w:r>
              <w:rPr>
                <w:rFonts w:hint="eastAsia" w:ascii="宋体" w:hAnsi="宋体" w:cs="宋体"/>
                <w:color w:val="auto"/>
                <w:szCs w:val="21"/>
              </w:rPr>
              <w:fldChar w:fldCharType="begin"/>
            </w:r>
            <w:r>
              <w:rPr>
                <w:rFonts w:hint="eastAsia" w:ascii="宋体" w:hAnsi="宋体" w:cs="宋体"/>
                <w:color w:val="auto"/>
                <w:szCs w:val="21"/>
              </w:rPr>
              <w:instrText xml:space="preserve"> = 1 \* GB3 </w:instrText>
            </w:r>
            <w:r>
              <w:rPr>
                <w:rFonts w:hint="eastAsia" w:ascii="宋体" w:hAnsi="宋体" w:cs="宋体"/>
                <w:color w:val="auto"/>
                <w:szCs w:val="21"/>
              </w:rPr>
              <w:fldChar w:fldCharType="separate"/>
            </w:r>
            <w:r>
              <w:rPr>
                <w:rFonts w:hint="eastAsia" w:ascii="宋体" w:hAnsi="宋体" w:cs="宋体"/>
                <w:color w:val="auto"/>
                <w:szCs w:val="21"/>
              </w:rPr>
              <w:t>①</w:t>
            </w:r>
            <w:r>
              <w:rPr>
                <w:rFonts w:hint="eastAsia" w:ascii="宋体" w:hAnsi="宋体" w:cs="宋体"/>
                <w:color w:val="auto"/>
                <w:szCs w:val="21"/>
              </w:rPr>
              <w:fldChar w:fldCharType="end"/>
            </w:r>
            <w:r>
              <w:rPr>
                <w:rFonts w:hint="eastAsia" w:ascii="宋体" w:hAnsi="宋体" w:cs="宋体"/>
                <w:color w:val="auto"/>
                <w:szCs w:val="21"/>
              </w:rPr>
              <w:t>投标人应急响应服务方案具有事件定义和级别定义的。</w:t>
            </w:r>
          </w:p>
          <w:p w14:paraId="66CF0A05">
            <w:pPr>
              <w:spacing w:line="360" w:lineRule="auto"/>
              <w:rPr>
                <w:rFonts w:hint="eastAsia" w:ascii="宋体" w:hAnsi="宋体" w:cs="宋体"/>
                <w:color w:val="auto"/>
                <w:szCs w:val="21"/>
              </w:rPr>
            </w:pPr>
            <w:r>
              <w:rPr>
                <w:rFonts w:hint="eastAsia" w:ascii="宋体" w:hAnsi="宋体" w:cs="宋体"/>
                <w:color w:val="auto"/>
                <w:szCs w:val="21"/>
              </w:rPr>
              <w:fldChar w:fldCharType="begin"/>
            </w:r>
            <w:r>
              <w:rPr>
                <w:rFonts w:hint="eastAsia" w:ascii="宋体" w:hAnsi="宋体" w:cs="宋体"/>
                <w:color w:val="auto"/>
                <w:szCs w:val="21"/>
              </w:rPr>
              <w:instrText xml:space="preserve"> = 2 \* GB3 </w:instrText>
            </w:r>
            <w:r>
              <w:rPr>
                <w:rFonts w:hint="eastAsia" w:ascii="宋体" w:hAnsi="宋体" w:cs="宋体"/>
                <w:color w:val="auto"/>
                <w:szCs w:val="21"/>
              </w:rPr>
              <w:fldChar w:fldCharType="separate"/>
            </w:r>
            <w:r>
              <w:rPr>
                <w:rFonts w:hint="eastAsia" w:ascii="宋体" w:hAnsi="宋体" w:cs="宋体"/>
                <w:color w:val="auto"/>
                <w:szCs w:val="21"/>
              </w:rPr>
              <w:t>②</w:t>
            </w:r>
            <w:r>
              <w:rPr>
                <w:rFonts w:hint="eastAsia" w:ascii="宋体" w:hAnsi="宋体" w:cs="宋体"/>
                <w:color w:val="auto"/>
                <w:szCs w:val="21"/>
              </w:rPr>
              <w:fldChar w:fldCharType="end"/>
            </w:r>
            <w:r>
              <w:rPr>
                <w:rFonts w:hint="eastAsia" w:ascii="宋体" w:hAnsi="宋体" w:cs="宋体"/>
                <w:color w:val="auto"/>
                <w:szCs w:val="21"/>
              </w:rPr>
              <w:t>投标人应急响应服务方案具有当发生事件时具有针对不同的事件级别的服务方案。</w:t>
            </w:r>
          </w:p>
          <w:p w14:paraId="2FC04FBD">
            <w:pPr>
              <w:spacing w:line="360" w:lineRule="auto"/>
              <w:rPr>
                <w:rFonts w:hint="eastAsia" w:ascii="宋体" w:hAnsi="宋体" w:cs="宋体"/>
                <w:color w:val="auto"/>
                <w:szCs w:val="21"/>
              </w:rPr>
            </w:pPr>
            <w:r>
              <w:rPr>
                <w:rFonts w:hint="eastAsia" w:ascii="宋体" w:hAnsi="宋体" w:cs="宋体"/>
                <w:color w:val="auto"/>
                <w:szCs w:val="21"/>
              </w:rPr>
              <w:t>③投标人应急响应服务方案具有人员管理和服务操作规范。</w:t>
            </w:r>
          </w:p>
          <w:p w14:paraId="7FBFCB0A">
            <w:pPr>
              <w:spacing w:line="360" w:lineRule="auto"/>
              <w:rPr>
                <w:rFonts w:hint="eastAsia" w:ascii="宋体" w:hAnsi="宋体" w:cs="宋体"/>
                <w:color w:val="auto"/>
                <w:szCs w:val="21"/>
              </w:rPr>
            </w:pPr>
            <w:r>
              <w:rPr>
                <w:rFonts w:hint="eastAsia" w:ascii="宋体" w:hAnsi="宋体" w:cs="宋体"/>
                <w:color w:val="auto"/>
                <w:szCs w:val="21"/>
              </w:rPr>
              <w:t>④投标人应急响应服务方案具有服务响应的方式。</w:t>
            </w:r>
          </w:p>
          <w:p w14:paraId="7BDD4679">
            <w:pPr>
              <w:pStyle w:val="36"/>
              <w:spacing w:line="360" w:lineRule="auto"/>
              <w:ind w:firstLine="0" w:firstLineChars="0"/>
              <w:rPr>
                <w:rFonts w:hint="eastAsia" w:ascii="宋体" w:hAnsi="宋体" w:cs="宋体"/>
                <w:color w:val="auto"/>
                <w:kern w:val="2"/>
                <w:sz w:val="21"/>
                <w:szCs w:val="21"/>
                <w:lang w:val="en-US"/>
              </w:rPr>
            </w:pPr>
            <w:r>
              <w:rPr>
                <w:rFonts w:hint="eastAsia" w:ascii="宋体" w:hAnsi="宋体" w:cs="宋体"/>
                <w:color w:val="auto"/>
                <w:kern w:val="2"/>
                <w:sz w:val="21"/>
                <w:szCs w:val="21"/>
                <w:lang w:val="en-US"/>
              </w:rPr>
              <w:t>⑤投标人应急响应服务方案具有跟踪分析、根源解决的汇报方案。</w:t>
            </w:r>
          </w:p>
          <w:p w14:paraId="72E59C4C">
            <w:pPr>
              <w:spacing w:line="360" w:lineRule="auto"/>
              <w:rPr>
                <w:rFonts w:hint="eastAsia" w:ascii="宋体" w:hAnsi="宋体" w:cs="宋体"/>
                <w:color w:val="auto"/>
                <w:szCs w:val="21"/>
              </w:rPr>
            </w:pPr>
            <w:r>
              <w:rPr>
                <w:rFonts w:hint="eastAsia" w:ascii="宋体" w:hAnsi="宋体"/>
                <w:color w:val="auto"/>
                <w:szCs w:val="21"/>
              </w:rPr>
              <w:t>方案满足要求且方案具有可操作性、实用性和针对性，每提供一项得2分，最高得10分。未提供或内容不具备可操作性或与项目无关的不得分。</w:t>
            </w:r>
          </w:p>
        </w:tc>
        <w:tc>
          <w:tcPr>
            <w:tcW w:w="666" w:type="dxa"/>
            <w:vAlign w:val="center"/>
          </w:tcPr>
          <w:p w14:paraId="6DA9F1B0">
            <w:pPr>
              <w:spacing w:line="360" w:lineRule="auto"/>
              <w:jc w:val="center"/>
              <w:rPr>
                <w:rFonts w:hint="eastAsia" w:ascii="宋体" w:hAnsi="宋体" w:cs="宋体"/>
                <w:color w:val="auto"/>
                <w:szCs w:val="21"/>
              </w:rPr>
            </w:pPr>
            <w:r>
              <w:rPr>
                <w:rFonts w:hint="eastAsia" w:ascii="宋体" w:hAnsi="宋体" w:cs="宋体"/>
                <w:color w:val="auto"/>
                <w:szCs w:val="21"/>
              </w:rPr>
              <w:t>10</w:t>
            </w:r>
          </w:p>
        </w:tc>
      </w:tr>
      <w:tr w14:paraId="73769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53" w:type="dxa"/>
            <w:vAlign w:val="center"/>
          </w:tcPr>
          <w:p w14:paraId="2FA81F16">
            <w:pPr>
              <w:spacing w:line="360" w:lineRule="auto"/>
              <w:jc w:val="center"/>
              <w:rPr>
                <w:color w:val="auto"/>
                <w:szCs w:val="21"/>
              </w:rPr>
            </w:pPr>
            <w:r>
              <w:rPr>
                <w:rFonts w:hint="eastAsia" w:ascii="宋体" w:hAnsi="宋体" w:cs="宋体"/>
                <w:color w:val="auto"/>
                <w:szCs w:val="21"/>
              </w:rPr>
              <w:t>4</w:t>
            </w:r>
          </w:p>
        </w:tc>
        <w:tc>
          <w:tcPr>
            <w:tcW w:w="1455" w:type="dxa"/>
            <w:vAlign w:val="center"/>
          </w:tcPr>
          <w:p w14:paraId="5FBD62E9">
            <w:pPr>
              <w:spacing w:line="360" w:lineRule="auto"/>
              <w:rPr>
                <w:rFonts w:hint="eastAsia" w:ascii="宋体" w:hAnsi="宋体" w:cs="宋体"/>
                <w:color w:val="auto"/>
                <w:szCs w:val="21"/>
              </w:rPr>
            </w:pPr>
            <w:r>
              <w:rPr>
                <w:rFonts w:hint="eastAsia" w:ascii="宋体" w:hAnsi="宋体" w:cs="宋体"/>
                <w:color w:val="auto"/>
                <w:szCs w:val="21"/>
              </w:rPr>
              <w:t>技术培训方案（8分）</w:t>
            </w:r>
          </w:p>
        </w:tc>
        <w:tc>
          <w:tcPr>
            <w:tcW w:w="6399" w:type="dxa"/>
            <w:vAlign w:val="center"/>
          </w:tcPr>
          <w:p w14:paraId="7F886F44">
            <w:pPr>
              <w:spacing w:line="360" w:lineRule="auto"/>
              <w:rPr>
                <w:rFonts w:hint="eastAsia" w:ascii="宋体" w:hAnsi="宋体" w:cs="宋体"/>
                <w:color w:val="auto"/>
                <w:szCs w:val="21"/>
              </w:rPr>
            </w:pPr>
            <w:r>
              <w:rPr>
                <w:rFonts w:hint="eastAsia" w:ascii="宋体" w:hAnsi="宋体" w:cs="宋体"/>
                <w:color w:val="auto"/>
                <w:szCs w:val="21"/>
              </w:rPr>
              <w:t>提供系统培训方案，内容包括：</w:t>
            </w:r>
          </w:p>
          <w:p w14:paraId="30216FC0">
            <w:pPr>
              <w:spacing w:line="360" w:lineRule="auto"/>
              <w:rPr>
                <w:rFonts w:hint="eastAsia" w:ascii="宋体" w:hAnsi="宋体" w:cs="宋体"/>
                <w:color w:val="auto"/>
                <w:szCs w:val="21"/>
              </w:rPr>
            </w:pPr>
            <w:r>
              <w:rPr>
                <w:rFonts w:hint="eastAsia" w:ascii="宋体" w:hAnsi="宋体" w:cs="宋体"/>
                <w:color w:val="auto"/>
                <w:szCs w:val="21"/>
              </w:rPr>
              <w:fldChar w:fldCharType="begin"/>
            </w:r>
            <w:r>
              <w:rPr>
                <w:rFonts w:hint="eastAsia" w:ascii="宋体" w:hAnsi="宋体" w:cs="宋体"/>
                <w:color w:val="auto"/>
                <w:szCs w:val="21"/>
              </w:rPr>
              <w:instrText xml:space="preserve"> = 1 \* GB3 </w:instrText>
            </w:r>
            <w:r>
              <w:rPr>
                <w:rFonts w:hint="eastAsia" w:ascii="宋体" w:hAnsi="宋体" w:cs="宋体"/>
                <w:color w:val="auto"/>
                <w:szCs w:val="21"/>
              </w:rPr>
              <w:fldChar w:fldCharType="separate"/>
            </w:r>
            <w:r>
              <w:rPr>
                <w:rFonts w:hint="eastAsia" w:ascii="宋体" w:hAnsi="宋体" w:cs="宋体"/>
                <w:color w:val="auto"/>
                <w:szCs w:val="21"/>
              </w:rPr>
              <w:t>①</w:t>
            </w:r>
            <w:r>
              <w:rPr>
                <w:rFonts w:hint="eastAsia" w:ascii="宋体" w:hAnsi="宋体" w:cs="宋体"/>
                <w:color w:val="auto"/>
                <w:szCs w:val="21"/>
              </w:rPr>
              <w:fldChar w:fldCharType="end"/>
            </w:r>
            <w:r>
              <w:rPr>
                <w:rFonts w:hint="eastAsia" w:ascii="宋体" w:hAnsi="宋体" w:cs="宋体"/>
                <w:color w:val="auto"/>
                <w:szCs w:val="21"/>
              </w:rPr>
              <w:t>培训目标、②培训方式、③培训内容、④培训计划安排</w:t>
            </w:r>
          </w:p>
          <w:p w14:paraId="0DC8EFE5">
            <w:pPr>
              <w:spacing w:line="360" w:lineRule="auto"/>
              <w:rPr>
                <w:rFonts w:hint="eastAsia" w:ascii="宋体" w:hAnsi="宋体" w:cs="Courier New"/>
                <w:color w:val="auto"/>
                <w:szCs w:val="21"/>
              </w:rPr>
            </w:pPr>
            <w:r>
              <w:rPr>
                <w:rFonts w:hint="eastAsia" w:ascii="宋体" w:hAnsi="宋体"/>
                <w:color w:val="auto"/>
                <w:szCs w:val="21"/>
              </w:rPr>
              <w:t>方案满足要求且方案具有可操作性、实用性和针对性，每提供一项得2分，最高得8分。未提供或内容不具备可操作性或与项目无关的不得分。</w:t>
            </w:r>
          </w:p>
        </w:tc>
        <w:tc>
          <w:tcPr>
            <w:tcW w:w="666" w:type="dxa"/>
            <w:vAlign w:val="center"/>
          </w:tcPr>
          <w:p w14:paraId="70A7E12E">
            <w:pPr>
              <w:spacing w:line="360" w:lineRule="auto"/>
              <w:jc w:val="center"/>
              <w:rPr>
                <w:rFonts w:hint="eastAsia" w:ascii="宋体" w:hAnsi="宋体" w:cs="宋体"/>
                <w:color w:val="auto"/>
                <w:szCs w:val="21"/>
              </w:rPr>
            </w:pPr>
            <w:r>
              <w:rPr>
                <w:rFonts w:hint="eastAsia" w:ascii="宋体" w:hAnsi="宋体" w:cs="宋体"/>
                <w:color w:val="auto"/>
                <w:szCs w:val="21"/>
              </w:rPr>
              <w:t>8</w:t>
            </w:r>
          </w:p>
        </w:tc>
      </w:tr>
      <w:tr w14:paraId="2C154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53" w:type="dxa"/>
            <w:vAlign w:val="center"/>
          </w:tcPr>
          <w:p w14:paraId="2859A954">
            <w:pPr>
              <w:pStyle w:val="37"/>
              <w:spacing w:line="360" w:lineRule="auto"/>
              <w:rPr>
                <w:color w:val="auto"/>
                <w:kern w:val="2"/>
                <w:szCs w:val="21"/>
              </w:rPr>
            </w:pPr>
            <w:r>
              <w:rPr>
                <w:rFonts w:hint="eastAsia"/>
                <w:color w:val="auto"/>
                <w:kern w:val="2"/>
                <w:szCs w:val="21"/>
              </w:rPr>
              <w:t>二</w:t>
            </w:r>
          </w:p>
        </w:tc>
        <w:tc>
          <w:tcPr>
            <w:tcW w:w="8520" w:type="dxa"/>
            <w:gridSpan w:val="3"/>
            <w:vAlign w:val="center"/>
          </w:tcPr>
          <w:p w14:paraId="12C1B3A4">
            <w:pPr>
              <w:widowControl/>
              <w:spacing w:line="360" w:lineRule="auto"/>
              <w:jc w:val="left"/>
              <w:textAlignment w:val="center"/>
              <w:rPr>
                <w:rFonts w:hint="eastAsia" w:ascii="宋体" w:hAnsi="宋体" w:cs="宋体"/>
                <w:color w:val="auto"/>
                <w:szCs w:val="21"/>
              </w:rPr>
            </w:pPr>
            <w:r>
              <w:rPr>
                <w:rFonts w:hint="eastAsia" w:ascii="宋体" w:hAnsi="宋体" w:cs="宋体"/>
                <w:color w:val="auto"/>
                <w:szCs w:val="21"/>
              </w:rPr>
              <w:t>团队人员配置比较（（</w:t>
            </w:r>
            <w:r>
              <w:rPr>
                <w:rFonts w:ascii="宋体" w:hAnsi="宋体" w:cs="宋体"/>
                <w:color w:val="auto"/>
                <w:szCs w:val="21"/>
              </w:rPr>
              <w:t>24</w:t>
            </w:r>
            <w:r>
              <w:rPr>
                <w:rFonts w:hint="eastAsia" w:ascii="宋体" w:hAnsi="宋体" w:cs="宋体"/>
                <w:color w:val="auto"/>
                <w:szCs w:val="21"/>
              </w:rPr>
              <w:t>分）</w:t>
            </w:r>
          </w:p>
        </w:tc>
      </w:tr>
      <w:tr w14:paraId="7FEAE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53" w:type="dxa"/>
            <w:vAlign w:val="center"/>
          </w:tcPr>
          <w:p w14:paraId="48A81D86">
            <w:pPr>
              <w:spacing w:line="360" w:lineRule="auto"/>
              <w:jc w:val="center"/>
              <w:rPr>
                <w:rFonts w:hint="eastAsia" w:ascii="宋体" w:hAnsi="宋体" w:cs="宋体"/>
                <w:color w:val="auto"/>
                <w:szCs w:val="21"/>
              </w:rPr>
            </w:pPr>
            <w:r>
              <w:rPr>
                <w:rFonts w:hint="eastAsia" w:ascii="宋体" w:hAnsi="宋体" w:cs="宋体"/>
                <w:color w:val="auto"/>
                <w:szCs w:val="21"/>
              </w:rPr>
              <w:t>1</w:t>
            </w:r>
          </w:p>
        </w:tc>
        <w:tc>
          <w:tcPr>
            <w:tcW w:w="7854" w:type="dxa"/>
            <w:gridSpan w:val="2"/>
            <w:vAlign w:val="center"/>
          </w:tcPr>
          <w:p w14:paraId="74818321">
            <w:pPr>
              <w:spacing w:line="360" w:lineRule="auto"/>
              <w:rPr>
                <w:rFonts w:hint="eastAsia" w:ascii="宋体" w:hAnsi="宋体" w:cs="宋体"/>
                <w:color w:val="auto"/>
                <w:szCs w:val="21"/>
              </w:rPr>
            </w:pPr>
            <w:r>
              <w:rPr>
                <w:rFonts w:hint="eastAsia" w:ascii="宋体" w:hAnsi="宋体" w:cs="宋体"/>
                <w:color w:val="auto"/>
                <w:szCs w:val="21"/>
              </w:rPr>
              <w:t>具有项目管理专业人员能力等级证书（初级及以上）的人员的，每张证得</w:t>
            </w:r>
            <w:r>
              <w:rPr>
                <w:rFonts w:ascii="宋体" w:hAnsi="宋体" w:cs="宋体"/>
                <w:color w:val="auto"/>
                <w:szCs w:val="21"/>
              </w:rPr>
              <w:t>3</w:t>
            </w:r>
            <w:r>
              <w:rPr>
                <w:rFonts w:hint="eastAsia" w:ascii="宋体" w:hAnsi="宋体" w:cs="宋体"/>
                <w:color w:val="auto"/>
                <w:szCs w:val="21"/>
              </w:rPr>
              <w:t>分，最高得</w:t>
            </w:r>
            <w:r>
              <w:rPr>
                <w:rFonts w:ascii="宋体" w:hAnsi="宋体" w:cs="宋体"/>
                <w:color w:val="auto"/>
                <w:szCs w:val="21"/>
              </w:rPr>
              <w:t>6</w:t>
            </w:r>
            <w:r>
              <w:rPr>
                <w:rFonts w:hint="eastAsia" w:ascii="宋体" w:hAnsi="宋体" w:cs="宋体"/>
                <w:color w:val="auto"/>
                <w:szCs w:val="21"/>
              </w:rPr>
              <w:t xml:space="preserve">分。                         </w:t>
            </w:r>
          </w:p>
          <w:p w14:paraId="279086F2">
            <w:pPr>
              <w:spacing w:line="360" w:lineRule="auto"/>
              <w:rPr>
                <w:rFonts w:hint="eastAsia" w:ascii="宋体" w:hAnsi="宋体" w:cs="宋体"/>
                <w:color w:val="auto"/>
                <w:szCs w:val="21"/>
              </w:rPr>
            </w:pPr>
            <w:r>
              <w:rPr>
                <w:rFonts w:hint="eastAsia" w:ascii="宋体" w:hAnsi="宋体" w:cs="宋体"/>
                <w:color w:val="auto"/>
                <w:szCs w:val="21"/>
              </w:rPr>
              <w:t>注：提供证书清晰的复印件或扫描件及该人员在本公司最近一个月及以上缴纳的社保等证明材料，并加盖投标单位公章。</w:t>
            </w:r>
          </w:p>
        </w:tc>
        <w:tc>
          <w:tcPr>
            <w:tcW w:w="666" w:type="dxa"/>
            <w:vAlign w:val="center"/>
          </w:tcPr>
          <w:p w14:paraId="6E95B26D">
            <w:pPr>
              <w:spacing w:line="360" w:lineRule="auto"/>
              <w:jc w:val="center"/>
              <w:rPr>
                <w:rFonts w:hint="eastAsia" w:ascii="宋体" w:hAnsi="宋体" w:cs="宋体"/>
                <w:color w:val="auto"/>
                <w:szCs w:val="21"/>
              </w:rPr>
            </w:pPr>
            <w:r>
              <w:rPr>
                <w:rFonts w:hint="eastAsia" w:ascii="宋体" w:hAnsi="宋体" w:cs="宋体"/>
                <w:color w:val="auto"/>
                <w:szCs w:val="21"/>
              </w:rPr>
              <w:t>6</w:t>
            </w:r>
          </w:p>
        </w:tc>
      </w:tr>
      <w:tr w14:paraId="4572C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53" w:type="dxa"/>
            <w:vAlign w:val="center"/>
          </w:tcPr>
          <w:p w14:paraId="71E6355D">
            <w:pPr>
              <w:pStyle w:val="37"/>
              <w:spacing w:line="360" w:lineRule="auto"/>
              <w:jc w:val="center"/>
              <w:rPr>
                <w:rFonts w:hint="eastAsia" w:hAnsi="宋体" w:cs="宋体"/>
                <w:color w:val="auto"/>
                <w:szCs w:val="21"/>
              </w:rPr>
            </w:pPr>
            <w:r>
              <w:rPr>
                <w:rFonts w:hint="eastAsia" w:hAnsi="宋体" w:cs="宋体"/>
                <w:color w:val="auto"/>
                <w:szCs w:val="21"/>
              </w:rPr>
              <w:t>2</w:t>
            </w:r>
          </w:p>
        </w:tc>
        <w:tc>
          <w:tcPr>
            <w:tcW w:w="7854" w:type="dxa"/>
            <w:gridSpan w:val="2"/>
            <w:vAlign w:val="center"/>
          </w:tcPr>
          <w:p w14:paraId="279A19E9">
            <w:pPr>
              <w:spacing w:line="360" w:lineRule="auto"/>
              <w:rPr>
                <w:rFonts w:hint="eastAsia" w:ascii="宋体" w:hAnsi="宋体" w:cs="宋体"/>
                <w:color w:val="auto"/>
                <w:szCs w:val="21"/>
              </w:rPr>
            </w:pPr>
            <w:r>
              <w:rPr>
                <w:rFonts w:hint="eastAsia" w:ascii="宋体" w:hAnsi="宋体" w:cs="宋体"/>
                <w:color w:val="auto"/>
                <w:szCs w:val="21"/>
              </w:rPr>
              <w:t>具有红帽认证工程师（RHCA）认证证书的，每张证得</w:t>
            </w:r>
            <w:r>
              <w:rPr>
                <w:rFonts w:ascii="宋体" w:hAnsi="宋体" w:cs="宋体"/>
                <w:color w:val="auto"/>
                <w:szCs w:val="21"/>
              </w:rPr>
              <w:t>3</w:t>
            </w:r>
            <w:r>
              <w:rPr>
                <w:rFonts w:hint="eastAsia" w:ascii="宋体" w:hAnsi="宋体" w:cs="宋体"/>
                <w:color w:val="auto"/>
                <w:szCs w:val="21"/>
              </w:rPr>
              <w:t>分，最高得</w:t>
            </w:r>
            <w:r>
              <w:rPr>
                <w:rFonts w:ascii="宋体" w:hAnsi="宋体" w:cs="宋体"/>
                <w:color w:val="auto"/>
                <w:szCs w:val="21"/>
              </w:rPr>
              <w:t>6</w:t>
            </w:r>
            <w:r>
              <w:rPr>
                <w:rFonts w:hint="eastAsia" w:ascii="宋体" w:hAnsi="宋体" w:cs="宋体"/>
                <w:color w:val="auto"/>
                <w:szCs w:val="21"/>
              </w:rPr>
              <w:t>分。</w:t>
            </w:r>
          </w:p>
          <w:p w14:paraId="5DE0D37D">
            <w:pPr>
              <w:spacing w:line="360" w:lineRule="auto"/>
              <w:rPr>
                <w:rFonts w:hint="eastAsia" w:ascii="宋体" w:hAnsi="宋体" w:cs="Courier New"/>
                <w:color w:val="auto"/>
                <w:szCs w:val="21"/>
              </w:rPr>
            </w:pPr>
            <w:r>
              <w:rPr>
                <w:rFonts w:hint="eastAsia" w:ascii="宋体" w:hAnsi="宋体" w:cs="宋体"/>
                <w:color w:val="auto"/>
                <w:szCs w:val="21"/>
              </w:rPr>
              <w:t>注：提供证书清晰的复印件或扫描件及该人员在本公司最近一个月及以上缴纳的社保等证明材料，并加盖投标单位公章。</w:t>
            </w:r>
          </w:p>
        </w:tc>
        <w:tc>
          <w:tcPr>
            <w:tcW w:w="666" w:type="dxa"/>
            <w:vAlign w:val="center"/>
          </w:tcPr>
          <w:p w14:paraId="151E4611">
            <w:pPr>
              <w:widowControl/>
              <w:spacing w:line="360" w:lineRule="auto"/>
              <w:jc w:val="center"/>
              <w:textAlignment w:val="center"/>
              <w:rPr>
                <w:rFonts w:hint="eastAsia" w:ascii="宋体" w:hAnsi="宋体" w:cs="宋体"/>
                <w:color w:val="auto"/>
                <w:szCs w:val="21"/>
              </w:rPr>
            </w:pPr>
            <w:r>
              <w:rPr>
                <w:rFonts w:hint="eastAsia" w:ascii="宋体" w:hAnsi="宋体" w:cs="宋体"/>
                <w:color w:val="auto"/>
                <w:szCs w:val="21"/>
              </w:rPr>
              <w:t>6</w:t>
            </w:r>
          </w:p>
        </w:tc>
      </w:tr>
      <w:tr w14:paraId="15993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53" w:type="dxa"/>
            <w:vAlign w:val="center"/>
          </w:tcPr>
          <w:p w14:paraId="5ED54ACD">
            <w:pPr>
              <w:pStyle w:val="37"/>
              <w:spacing w:line="360" w:lineRule="auto"/>
              <w:jc w:val="center"/>
              <w:rPr>
                <w:rFonts w:hint="eastAsia" w:hAnsi="宋体" w:cs="宋体"/>
                <w:color w:val="auto"/>
                <w:szCs w:val="21"/>
              </w:rPr>
            </w:pPr>
            <w:r>
              <w:rPr>
                <w:rFonts w:hint="eastAsia" w:hAnsi="宋体" w:cs="宋体"/>
                <w:color w:val="auto"/>
                <w:szCs w:val="21"/>
              </w:rPr>
              <w:t>3</w:t>
            </w:r>
          </w:p>
        </w:tc>
        <w:tc>
          <w:tcPr>
            <w:tcW w:w="7854" w:type="dxa"/>
            <w:gridSpan w:val="2"/>
            <w:vAlign w:val="center"/>
          </w:tcPr>
          <w:p w14:paraId="37A3736A">
            <w:pPr>
              <w:spacing w:line="360" w:lineRule="auto"/>
              <w:rPr>
                <w:rFonts w:hint="eastAsia" w:ascii="宋体" w:hAnsi="宋体" w:cs="宋体"/>
                <w:color w:val="auto"/>
                <w:szCs w:val="21"/>
              </w:rPr>
            </w:pPr>
            <w:r>
              <w:rPr>
                <w:rFonts w:hint="eastAsia" w:ascii="宋体" w:hAnsi="宋体" w:cs="宋体"/>
                <w:color w:val="auto"/>
                <w:szCs w:val="21"/>
              </w:rPr>
              <w:t>具有信息安全保障人员证书（CISAW-安全运维专业级及以上）的人员的，每张证得</w:t>
            </w:r>
            <w:r>
              <w:rPr>
                <w:rFonts w:ascii="宋体" w:hAnsi="宋体" w:cs="宋体"/>
                <w:color w:val="auto"/>
                <w:szCs w:val="21"/>
              </w:rPr>
              <w:t>3</w:t>
            </w:r>
            <w:r>
              <w:rPr>
                <w:rFonts w:hint="eastAsia" w:ascii="宋体" w:hAnsi="宋体" w:cs="宋体"/>
                <w:color w:val="auto"/>
                <w:szCs w:val="21"/>
              </w:rPr>
              <w:t>分，最高得</w:t>
            </w:r>
            <w:r>
              <w:rPr>
                <w:rFonts w:ascii="宋体" w:hAnsi="宋体" w:cs="宋体"/>
                <w:color w:val="auto"/>
                <w:szCs w:val="21"/>
              </w:rPr>
              <w:t>6</w:t>
            </w:r>
            <w:r>
              <w:rPr>
                <w:rFonts w:hint="eastAsia" w:ascii="宋体" w:hAnsi="宋体" w:cs="宋体"/>
                <w:color w:val="auto"/>
                <w:szCs w:val="21"/>
              </w:rPr>
              <w:t>分。</w:t>
            </w:r>
          </w:p>
          <w:p w14:paraId="148F744A">
            <w:pPr>
              <w:spacing w:line="360" w:lineRule="auto"/>
              <w:rPr>
                <w:rFonts w:hint="eastAsia" w:ascii="宋体" w:hAnsi="宋体" w:cs="Courier New"/>
                <w:color w:val="auto"/>
                <w:szCs w:val="21"/>
              </w:rPr>
            </w:pPr>
            <w:r>
              <w:rPr>
                <w:rFonts w:hint="eastAsia" w:ascii="宋体" w:hAnsi="宋体" w:cs="宋体"/>
                <w:color w:val="auto"/>
                <w:szCs w:val="21"/>
              </w:rPr>
              <w:t>注：提供证书清晰的复印件或扫描件及该人员在本公司最近一个月及以上缴纳的社保等证明材料，并加盖投标单位公章。</w:t>
            </w:r>
          </w:p>
        </w:tc>
        <w:tc>
          <w:tcPr>
            <w:tcW w:w="666" w:type="dxa"/>
            <w:vAlign w:val="center"/>
          </w:tcPr>
          <w:p w14:paraId="5E6CF8FF">
            <w:pPr>
              <w:widowControl/>
              <w:spacing w:line="360" w:lineRule="auto"/>
              <w:jc w:val="center"/>
              <w:textAlignment w:val="center"/>
              <w:rPr>
                <w:rFonts w:hint="eastAsia" w:ascii="宋体" w:hAnsi="宋体" w:cs="宋体"/>
                <w:color w:val="auto"/>
                <w:szCs w:val="21"/>
              </w:rPr>
            </w:pPr>
            <w:r>
              <w:rPr>
                <w:rFonts w:hint="eastAsia" w:ascii="宋体" w:hAnsi="宋体" w:cs="宋体"/>
                <w:color w:val="auto"/>
                <w:szCs w:val="21"/>
              </w:rPr>
              <w:t>6</w:t>
            </w:r>
          </w:p>
        </w:tc>
      </w:tr>
      <w:tr w14:paraId="516FA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53" w:type="dxa"/>
            <w:vAlign w:val="center"/>
          </w:tcPr>
          <w:p w14:paraId="33085B95">
            <w:pPr>
              <w:pStyle w:val="37"/>
              <w:spacing w:line="360" w:lineRule="auto"/>
              <w:jc w:val="center"/>
              <w:rPr>
                <w:rFonts w:hint="eastAsia" w:hAnsi="宋体" w:cs="宋体"/>
                <w:color w:val="auto"/>
                <w:szCs w:val="21"/>
              </w:rPr>
            </w:pPr>
            <w:r>
              <w:rPr>
                <w:rFonts w:hint="eastAsia" w:hAnsi="宋体" w:cs="宋体"/>
                <w:color w:val="auto"/>
                <w:szCs w:val="21"/>
              </w:rPr>
              <w:t>4</w:t>
            </w:r>
          </w:p>
        </w:tc>
        <w:tc>
          <w:tcPr>
            <w:tcW w:w="7854" w:type="dxa"/>
            <w:gridSpan w:val="2"/>
            <w:vAlign w:val="center"/>
          </w:tcPr>
          <w:p w14:paraId="62AE4030">
            <w:pPr>
              <w:spacing w:line="360" w:lineRule="auto"/>
              <w:rPr>
                <w:rFonts w:hint="eastAsia" w:ascii="宋体" w:hAnsi="宋体" w:cs="宋体"/>
                <w:color w:val="auto"/>
                <w:szCs w:val="21"/>
              </w:rPr>
            </w:pPr>
            <w:r>
              <w:rPr>
                <w:rFonts w:hint="eastAsia" w:ascii="宋体" w:hAnsi="宋体" w:cs="宋体"/>
                <w:color w:val="auto"/>
                <w:szCs w:val="21"/>
              </w:rPr>
              <w:t>具有信息安全保障人员证书（CISAW-安全集成专业级及以上）的人员的，每张证得</w:t>
            </w:r>
            <w:r>
              <w:rPr>
                <w:rFonts w:ascii="宋体" w:hAnsi="宋体" w:cs="宋体"/>
                <w:color w:val="auto"/>
                <w:szCs w:val="21"/>
              </w:rPr>
              <w:t>3</w:t>
            </w:r>
            <w:r>
              <w:rPr>
                <w:rFonts w:hint="eastAsia" w:ascii="宋体" w:hAnsi="宋体" w:cs="宋体"/>
                <w:color w:val="auto"/>
                <w:szCs w:val="21"/>
              </w:rPr>
              <w:t>分，最高得</w:t>
            </w:r>
            <w:r>
              <w:rPr>
                <w:rFonts w:ascii="宋体" w:hAnsi="宋体" w:cs="宋体"/>
                <w:color w:val="auto"/>
                <w:szCs w:val="21"/>
              </w:rPr>
              <w:t>6</w:t>
            </w:r>
            <w:r>
              <w:rPr>
                <w:rFonts w:hint="eastAsia" w:ascii="宋体" w:hAnsi="宋体" w:cs="宋体"/>
                <w:color w:val="auto"/>
                <w:szCs w:val="21"/>
              </w:rPr>
              <w:t>分。</w:t>
            </w:r>
          </w:p>
          <w:p w14:paraId="51E16234">
            <w:pPr>
              <w:spacing w:line="360" w:lineRule="auto"/>
              <w:rPr>
                <w:rFonts w:hint="eastAsia" w:ascii="宋体" w:hAnsi="宋体" w:cs="Courier New"/>
                <w:color w:val="auto"/>
                <w:szCs w:val="21"/>
              </w:rPr>
            </w:pPr>
            <w:r>
              <w:rPr>
                <w:rFonts w:hint="eastAsia" w:ascii="宋体" w:hAnsi="宋体" w:cs="宋体"/>
                <w:color w:val="auto"/>
                <w:szCs w:val="21"/>
              </w:rPr>
              <w:t>注：提供证书清晰的复印件或扫描件及该人员在本公司最近一个月及以上缴纳的社保等证明材料，并加盖投标单位公章。</w:t>
            </w:r>
          </w:p>
        </w:tc>
        <w:tc>
          <w:tcPr>
            <w:tcW w:w="666" w:type="dxa"/>
            <w:vAlign w:val="center"/>
          </w:tcPr>
          <w:p w14:paraId="4E814CE4">
            <w:pPr>
              <w:widowControl/>
              <w:spacing w:line="360" w:lineRule="auto"/>
              <w:jc w:val="center"/>
              <w:textAlignment w:val="center"/>
              <w:rPr>
                <w:rFonts w:hint="eastAsia" w:ascii="宋体" w:hAnsi="宋体" w:cs="宋体"/>
                <w:color w:val="auto"/>
                <w:szCs w:val="21"/>
              </w:rPr>
            </w:pPr>
            <w:r>
              <w:rPr>
                <w:rFonts w:hint="eastAsia" w:ascii="宋体" w:hAnsi="宋体" w:cs="宋体"/>
                <w:color w:val="auto"/>
                <w:szCs w:val="21"/>
              </w:rPr>
              <w:t>6</w:t>
            </w:r>
          </w:p>
        </w:tc>
      </w:tr>
      <w:tr w14:paraId="59B4C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53" w:type="dxa"/>
            <w:vAlign w:val="center"/>
          </w:tcPr>
          <w:p w14:paraId="43200A09">
            <w:pPr>
              <w:widowControl/>
              <w:spacing w:line="360" w:lineRule="auto"/>
              <w:jc w:val="center"/>
              <w:textAlignment w:val="center"/>
              <w:rPr>
                <w:rFonts w:hint="eastAsia" w:ascii="宋体" w:hAnsi="宋体" w:cs="宋体"/>
                <w:color w:val="auto"/>
                <w:szCs w:val="21"/>
              </w:rPr>
            </w:pPr>
            <w:r>
              <w:rPr>
                <w:rFonts w:hint="eastAsia" w:ascii="宋体" w:hAnsi="宋体" w:cs="宋体"/>
                <w:color w:val="auto"/>
                <w:szCs w:val="21"/>
              </w:rPr>
              <w:t>三</w:t>
            </w:r>
          </w:p>
        </w:tc>
        <w:tc>
          <w:tcPr>
            <w:tcW w:w="8520" w:type="dxa"/>
            <w:gridSpan w:val="3"/>
            <w:vAlign w:val="center"/>
          </w:tcPr>
          <w:p w14:paraId="3F2DC393">
            <w:pPr>
              <w:widowControl/>
              <w:spacing w:line="360" w:lineRule="auto"/>
              <w:jc w:val="left"/>
              <w:textAlignment w:val="center"/>
              <w:rPr>
                <w:rFonts w:hint="eastAsia" w:ascii="宋体" w:hAnsi="宋体" w:cs="宋体"/>
                <w:color w:val="auto"/>
                <w:szCs w:val="21"/>
              </w:rPr>
            </w:pPr>
            <w:r>
              <w:rPr>
                <w:rFonts w:hint="eastAsia" w:ascii="宋体" w:hAnsi="宋体" w:cs="宋体"/>
                <w:color w:val="auto"/>
                <w:szCs w:val="21"/>
              </w:rPr>
              <w:t>类似业绩（8分）</w:t>
            </w:r>
          </w:p>
        </w:tc>
      </w:tr>
      <w:tr w14:paraId="4AD9A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53" w:type="dxa"/>
            <w:vAlign w:val="center"/>
          </w:tcPr>
          <w:p w14:paraId="06ADC172">
            <w:pPr>
              <w:widowControl/>
              <w:spacing w:line="360" w:lineRule="auto"/>
              <w:jc w:val="center"/>
              <w:textAlignment w:val="center"/>
              <w:rPr>
                <w:rFonts w:hint="eastAsia" w:ascii="宋体" w:hAnsi="宋体" w:cs="宋体"/>
                <w:color w:val="auto"/>
                <w:szCs w:val="21"/>
              </w:rPr>
            </w:pPr>
            <w:r>
              <w:rPr>
                <w:rFonts w:hint="eastAsia" w:ascii="宋体" w:hAnsi="宋体" w:cs="宋体"/>
                <w:color w:val="auto"/>
                <w:szCs w:val="21"/>
              </w:rPr>
              <w:t>1</w:t>
            </w:r>
          </w:p>
        </w:tc>
        <w:tc>
          <w:tcPr>
            <w:tcW w:w="8520" w:type="dxa"/>
            <w:gridSpan w:val="3"/>
            <w:vAlign w:val="center"/>
          </w:tcPr>
          <w:p w14:paraId="52E2F5B3">
            <w:pPr>
              <w:spacing w:line="360" w:lineRule="auto"/>
              <w:rPr>
                <w:rFonts w:hint="eastAsia" w:ascii="宋体" w:hAnsi="宋体" w:cs="宋体"/>
                <w:color w:val="auto"/>
                <w:szCs w:val="21"/>
              </w:rPr>
            </w:pPr>
            <w:r>
              <w:rPr>
                <w:rFonts w:hint="eastAsia" w:ascii="宋体" w:hAnsi="宋体" w:cs="宋体"/>
                <w:color w:val="auto"/>
                <w:szCs w:val="21"/>
              </w:rPr>
              <w:t>投标人近三年以来（2022年1月至今，以合同签订的时间为准）开展的类似本项目的业绩，每提供一个类似案例得2分，最高得8分，无类似业绩得0分。</w:t>
            </w:r>
          </w:p>
          <w:p w14:paraId="67F8B236">
            <w:pPr>
              <w:spacing w:line="360" w:lineRule="auto"/>
              <w:rPr>
                <w:rFonts w:hint="eastAsia" w:ascii="宋体" w:hAnsi="宋体" w:cs="宋体"/>
                <w:color w:val="auto"/>
                <w:szCs w:val="21"/>
              </w:rPr>
            </w:pPr>
            <w:r>
              <w:rPr>
                <w:rFonts w:hint="eastAsia" w:ascii="宋体" w:hAnsi="宋体" w:cs="宋体"/>
                <w:color w:val="auto"/>
                <w:szCs w:val="21"/>
              </w:rPr>
              <w:t>注：响应文件须提供清晰的合同及任意一期发票的复印件或扫描件，并加盖投标单位公章，不提供不得分。</w:t>
            </w:r>
          </w:p>
        </w:tc>
      </w:tr>
    </w:tbl>
    <w:p w14:paraId="1B07F3D7">
      <w:pPr>
        <w:adjustRightInd w:val="0"/>
        <w:spacing w:line="360" w:lineRule="auto"/>
        <w:rPr>
          <w:rFonts w:hint="eastAsia" w:ascii="宋体" w:hAnsi="宋体" w:cs="宋体"/>
          <w:bCs/>
          <w:color w:val="auto"/>
          <w:szCs w:val="21"/>
        </w:rPr>
      </w:pPr>
      <w:r>
        <w:rPr>
          <w:rFonts w:hint="eastAsia" w:ascii="宋体" w:hAnsi="宋体" w:cs="宋体"/>
          <w:bCs/>
          <w:color w:val="auto"/>
          <w:szCs w:val="21"/>
        </w:rPr>
        <w:t>备注：</w:t>
      </w:r>
    </w:p>
    <w:p w14:paraId="1B223CB3">
      <w:pPr>
        <w:adjustRightInd w:val="0"/>
        <w:spacing w:line="360" w:lineRule="auto"/>
        <w:ind w:firstLine="420" w:firstLineChars="200"/>
        <w:rPr>
          <w:rFonts w:hint="eastAsia" w:ascii="宋体" w:hAnsi="宋体" w:cs="宋体"/>
          <w:bCs/>
          <w:color w:val="auto"/>
          <w:szCs w:val="21"/>
        </w:rPr>
      </w:pPr>
      <w:r>
        <w:rPr>
          <w:rFonts w:ascii="宋体" w:hAnsi="宋体" w:cs="宋体"/>
          <w:bCs/>
          <w:color w:val="auto"/>
          <w:szCs w:val="21"/>
        </w:rPr>
        <w:t>1</w:t>
      </w:r>
      <w:r>
        <w:rPr>
          <w:rFonts w:hint="eastAsia" w:ascii="宋体" w:hAnsi="宋体" w:cs="宋体"/>
          <w:bCs/>
          <w:color w:val="auto"/>
          <w:szCs w:val="21"/>
        </w:rPr>
        <w:t>.针对评分标准中评分的每一条，供应商均应提供相关资料并作出相应说明供评委评判，不提供相关资料的视为不具备该项得分的条件。</w:t>
      </w:r>
    </w:p>
    <w:p w14:paraId="0B7F5E58">
      <w:pPr>
        <w:adjustRightInd w:val="0"/>
        <w:spacing w:line="360" w:lineRule="auto"/>
        <w:ind w:firstLine="420" w:firstLineChars="200"/>
        <w:rPr>
          <w:rFonts w:hint="eastAsia" w:ascii="宋体" w:hAnsi="宋体" w:cs="宋体"/>
          <w:bCs/>
          <w:color w:val="auto"/>
          <w:szCs w:val="21"/>
        </w:rPr>
      </w:pPr>
      <w:r>
        <w:rPr>
          <w:rFonts w:ascii="宋体" w:hAnsi="宋体" w:cs="宋体"/>
          <w:bCs/>
          <w:color w:val="auto"/>
          <w:szCs w:val="21"/>
        </w:rPr>
        <w:t>2</w:t>
      </w:r>
      <w:r>
        <w:rPr>
          <w:rFonts w:hint="eastAsia" w:ascii="宋体" w:hAnsi="宋体" w:cs="宋体"/>
          <w:bCs/>
          <w:color w:val="auto"/>
          <w:szCs w:val="21"/>
        </w:rPr>
        <w:t>.响应文件中如出现前后不一致时，评委有权请供应商澄清说明，澄清说明事项涉及评分时，评委有权酌情扣分。</w:t>
      </w:r>
    </w:p>
    <w:p w14:paraId="30531C1A">
      <w:pPr>
        <w:adjustRightInd w:val="0"/>
        <w:spacing w:line="360" w:lineRule="auto"/>
        <w:ind w:firstLine="420" w:firstLineChars="200"/>
        <w:rPr>
          <w:rFonts w:hint="eastAsia" w:ascii="宋体" w:hAnsi="宋体"/>
          <w:bCs/>
          <w:color w:val="auto"/>
          <w:sz w:val="44"/>
          <w:szCs w:val="44"/>
        </w:rPr>
      </w:pPr>
      <w:r>
        <w:rPr>
          <w:rFonts w:ascii="宋体" w:hAnsi="宋体" w:cs="宋体"/>
          <w:bCs/>
          <w:color w:val="auto"/>
          <w:szCs w:val="21"/>
        </w:rPr>
        <w:t>3</w:t>
      </w:r>
      <w:r>
        <w:rPr>
          <w:rFonts w:hint="eastAsia" w:ascii="宋体" w:hAnsi="宋体" w:cs="宋体"/>
          <w:bCs/>
          <w:color w:val="auto"/>
          <w:szCs w:val="21"/>
        </w:rPr>
        <w:t>.供应商必须保证全部响应资料的真实性，如有虚假或对采购文件所要求说明的情况故意隐瞒或虚报，视为不实质性响应采购文件，为无效响应，已成交的将取消成交资格，按“提供虚假材料谋取成交”相关处理办法进行处罚。</w:t>
      </w:r>
    </w:p>
    <w:p w14:paraId="7F69EBE1">
      <w:pPr>
        <w:spacing w:line="440" w:lineRule="exact"/>
        <w:ind w:firstLine="422" w:firstLineChars="200"/>
        <w:rPr>
          <w:rFonts w:hint="eastAsia" w:ascii="宋体" w:hAnsi="宋体" w:cs="宋体"/>
          <w:b/>
          <w:color w:val="auto"/>
          <w:szCs w:val="21"/>
        </w:rPr>
      </w:pPr>
    </w:p>
    <w:p w14:paraId="1D8B2029">
      <w:pPr>
        <w:pStyle w:val="36"/>
        <w:ind w:firstLine="0" w:firstLineChars="0"/>
        <w:jc w:val="right"/>
        <w:outlineLvl w:val="0"/>
        <w:rPr>
          <w:rFonts w:ascii="Cambria" w:hAnsi="Cambria" w:cs="宋体"/>
          <w:b/>
          <w:bCs/>
          <w:color w:val="auto"/>
          <w:lang w:val="en-US"/>
        </w:rPr>
      </w:pPr>
      <w:bookmarkStart w:id="68" w:name="_Toc2166"/>
      <w:r>
        <w:rPr>
          <w:rFonts w:hint="eastAsia" w:ascii="Cambria" w:hAnsi="Cambria" w:cs="宋体"/>
          <w:b/>
          <w:bCs/>
          <w:color w:val="auto"/>
          <w:lang w:val="en-US"/>
        </w:rPr>
        <w:t>（全文完）</w:t>
      </w:r>
      <w:bookmarkEnd w:id="68"/>
    </w:p>
    <w:p w14:paraId="7D5D7D76">
      <w:pPr>
        <w:pStyle w:val="36"/>
        <w:ind w:firstLine="0" w:firstLineChars="0"/>
        <w:jc w:val="both"/>
        <w:outlineLvl w:val="0"/>
        <w:rPr>
          <w:rFonts w:ascii="Cambria" w:hAnsi="Cambria" w:cs="宋体"/>
          <w:b/>
          <w:bCs/>
          <w:color w:val="auto"/>
          <w:lang w:val="en-US"/>
        </w:rPr>
      </w:pPr>
    </w:p>
    <w:sectPr>
      <w:footerReference r:id="rId7" w:type="first"/>
      <w:footerReference r:id="rId6" w:type="default"/>
      <w:pgSz w:w="11906" w:h="16838"/>
      <w:pgMar w:top="1440" w:right="1558" w:bottom="1440" w:left="1588" w:header="794" w:footer="850" w:gutter="113"/>
      <w:pgNumType w:fmt="numberInDash" w:start="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4471C6">
    <w:pPr>
      <w:pStyle w:val="16"/>
      <w:pBdr>
        <w:bottom w:val="none" w:color="auto" w:sz="0" w:space="1"/>
      </w:pBd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554900B">
                          <w:pPr>
                            <w:pStyle w:val="16"/>
                          </w:pPr>
                          <w:r>
                            <w:fldChar w:fldCharType="begin"/>
                          </w:r>
                          <w:r>
                            <w:instrText xml:space="preserve"> PAGE  \* MERGEFORMAT </w:instrText>
                          </w:r>
                          <w:r>
                            <w:fldChar w:fldCharType="separate"/>
                          </w:r>
                          <w:r>
                            <w:t>- 5 -</w:t>
                          </w:r>
                          <w:r>
                            <w:fldChar w:fldCharType="end"/>
                          </w:r>
                        </w:p>
                      </w:txbxContent>
                    </wps:txbx>
                    <wps:bodyPr wrap="none" lIns="0" tIns="0" rIns="0" bIns="0">
                      <a:spAutoFit/>
                    </wps:bodyPr>
                  </wps:wsp>
                </a:graphicData>
              </a:graphic>
            </wp:anchor>
          </w:drawing>
        </mc:Choice>
        <mc:Fallback>
          <w:pict>
            <v:shape id="文本框 2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Iofk8DCAQAAjgMAAA4AAAAAAAAAAQAgAAAAHgEAAGRycy9lMm9Eb2MueG1sUEsF&#10;BgAAAAAGAAYAWQEAAFIFAAAAAA==&#10;">
              <v:fill on="f" focussize="0,0"/>
              <v:stroke on="f"/>
              <v:imagedata o:title=""/>
              <o:lock v:ext="edit" aspectratio="f"/>
              <v:textbox inset="0mm,0mm,0mm,0mm" style="mso-fit-shape-to-text:t;">
                <w:txbxContent>
                  <w:p w14:paraId="1554900B">
                    <w:pPr>
                      <w:pStyle w:val="16"/>
                    </w:pPr>
                    <w:r>
                      <w:fldChar w:fldCharType="begin"/>
                    </w:r>
                    <w:r>
                      <w:instrText xml:space="preserve"> PAGE  \* MERGEFORMAT </w:instrText>
                    </w:r>
                    <w:r>
                      <w:fldChar w:fldCharType="separate"/>
                    </w:r>
                    <w:r>
                      <w:t>- 5 -</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64149F">
    <w:pPr>
      <w:pStyle w:val="1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784CEDB">
                          <w:pPr>
                            <w:pStyle w:val="16"/>
                          </w:pPr>
                          <w:r>
                            <w:fldChar w:fldCharType="begin"/>
                          </w:r>
                          <w:r>
                            <w:instrText xml:space="preserve"> PAGE  \* MERGEFORMAT </w:instrText>
                          </w:r>
                          <w:r>
                            <w:fldChar w:fldCharType="separate"/>
                          </w:r>
                          <w:r>
                            <w:t>- 1 -</w:t>
                          </w:r>
                          <w:r>
                            <w:fldChar w:fldCharType="end"/>
                          </w:r>
                        </w:p>
                      </w:txbxContent>
                    </wps:txbx>
                    <wps:bodyPr wrap="none" lIns="0" tIns="0" rIns="0" bIns="0">
                      <a:spAutoFit/>
                    </wps:bodyPr>
                  </wps:wsp>
                </a:graphicData>
              </a:graphic>
            </wp:anchor>
          </w:drawing>
        </mc:Choice>
        <mc:Fallback>
          <w:pict>
            <v:shape id="文本框 2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2wMQsEBAACO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1&#10;1mcI0GDafcDENL71I27N4gd0ZtqjijZ/kRDBOKp7vqorx0REfrSu1+sKQwJjywXx2cPzECG9k96S&#10;bLQ04viKqvz0AdKUuqTkas7faWPKCI37y4GY2cNy71OP2UrjfpwJ7X13Rj4DTr6lDhedEvPeobB5&#10;SRYjLsZ+NnINCG+OCQuXfjLqBDUXwzEVRvNK5T14fC9ZD7/R9g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OqXm5zwAAAAUBAAAPAAAAAAAAAAEAIAAAACIAAABkcnMvZG93bnJldi54bWxQSwECFAAU&#10;AAAACACHTuJA52wMQsEBAACOAwAADgAAAAAAAAABACAAAAAeAQAAZHJzL2Uyb0RvYy54bWxQSwUG&#10;AAAAAAYABgBZAQAAUQUAAAAA&#10;">
              <v:fill on="f" focussize="0,0"/>
              <v:stroke on="f"/>
              <v:imagedata o:title=""/>
              <o:lock v:ext="edit" aspectratio="f"/>
              <v:textbox inset="0mm,0mm,0mm,0mm" style="mso-fit-shape-to-text:t;">
                <w:txbxContent>
                  <w:p w14:paraId="3784CEDB">
                    <w:pPr>
                      <w:pStyle w:val="16"/>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5ED8FAA5">
      <w:pPr>
        <w:pStyle w:val="19"/>
        <w:spacing w:line="240" w:lineRule="auto"/>
        <w:ind w:firstLine="0"/>
        <w:rPr>
          <w:rFonts w:hint="eastAsia"/>
          <w:color w:val="000000"/>
        </w:rPr>
      </w:pPr>
      <w:r>
        <w:rPr>
          <w:rFonts w:hint="eastAsia"/>
          <w:color w:val="000000"/>
        </w:rPr>
        <w:t>备注：1</w:t>
      </w:r>
      <w:r>
        <w:rPr>
          <w:color w:val="000000"/>
        </w:rPr>
        <w:t>.</w:t>
      </w:r>
      <w:r>
        <w:rPr>
          <w:rFonts w:hint="eastAsia"/>
          <w:color w:val="000000"/>
        </w:rPr>
        <w:t>从业人员、营业收入、资产总额填报上一年度数据，无上一年度数据的新成立企业可不填报。</w:t>
      </w:r>
    </w:p>
    <w:p w14:paraId="451466D4">
      <w:pPr>
        <w:pStyle w:val="19"/>
        <w:spacing w:line="240" w:lineRule="auto"/>
        <w:ind w:firstLine="600"/>
        <w:rPr>
          <w:rFonts w:hint="eastAsia"/>
          <w:color w:val="000000"/>
        </w:rPr>
      </w:pPr>
      <w:r>
        <w:rPr>
          <w:color w:val="000000"/>
        </w:rPr>
        <w:t>2.</w:t>
      </w:r>
      <w:r>
        <w:rPr>
          <w:rFonts w:hint="eastAsia"/>
          <w:color w:val="000000"/>
        </w:rPr>
        <w:t>在服务采购项目中，服务由中小企业承接，即提供服务的人员为中小企业依照《中华人民共和国劳动合同法》订立劳动合同的从业人员。服务类项目中供应商若使用退休人员，将不享受相应扶持政策。</w:t>
      </w:r>
    </w:p>
    <w:p w14:paraId="3AB9B985">
      <w:pPr>
        <w:pStyle w:val="19"/>
        <w:spacing w:line="240" w:lineRule="auto"/>
        <w:ind w:firstLine="600"/>
        <w:rPr>
          <w:rFonts w:hint="eastAsia"/>
          <w:color w:val="000000"/>
        </w:rPr>
      </w:pPr>
      <w:r>
        <w:rPr>
          <w:rFonts w:hint="eastAsia"/>
          <w:color w:val="000000"/>
        </w:rPr>
        <w:t>3</w:t>
      </w:r>
      <w:r>
        <w:rPr>
          <w:color w:val="000000"/>
        </w:rPr>
        <w:t>.</w:t>
      </w:r>
      <w:r>
        <w:rPr>
          <w:rFonts w:hint="eastAsia"/>
          <w:color w:val="000000"/>
        </w:rPr>
        <w:t>《中小企业声明函》中所填的行业应与本采购标的对应的中小企业划分标准所属行业一致，不一致的不可享受相应政策优惠。本采购标的对应的中小企业划分标准所属行业，以采购文件中具体规定为准。</w:t>
      </w:r>
    </w:p>
    <w:p w14:paraId="020EE961">
      <w:pPr>
        <w:pStyle w:val="19"/>
        <w:spacing w:line="240" w:lineRule="auto"/>
        <w:ind w:firstLine="600"/>
        <w:rPr>
          <w:rFonts w:hint="eastAsia"/>
          <w:color w:val="000000"/>
        </w:rPr>
      </w:pPr>
      <w:r>
        <w:rPr>
          <w:color w:val="000000"/>
        </w:rPr>
        <w:t>4.</w:t>
      </w:r>
      <w:r>
        <w:rPr>
          <w:rFonts w:hint="eastAsia"/>
          <w:color w:val="000000"/>
        </w:rPr>
        <w:t>如未对（中型企业、小型企业、微型企业）进行勾选，视同非中小微企业，不可享受相应扶持政策。</w:t>
      </w:r>
    </w:p>
    <w:p w14:paraId="111BDB59">
      <w:pPr>
        <w:pStyle w:val="19"/>
        <w:spacing w:line="240" w:lineRule="auto"/>
        <w:ind w:firstLine="600"/>
        <w:rPr>
          <w:rFonts w:hint="eastAsia"/>
        </w:rPr>
      </w:pPr>
      <w:r>
        <w:rPr>
          <w:rFonts w:hint="eastAsia"/>
        </w:rPr>
        <w:t>5</w:t>
      </w:r>
      <w:r>
        <w:t>.</w:t>
      </w:r>
      <w:r>
        <w:rPr>
          <w:rFonts w:hint="eastAsia"/>
        </w:rPr>
        <w:t>成交单位为中小企业的，《中小企业声明函》将随成交结果同时公告。</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0146D0">
    <w:pPr>
      <w:pStyle w:val="17"/>
      <w:jc w:val="left"/>
      <w:rPr>
        <w:rFonts w:hint="eastAsia" w:ascii="楷体" w:hAnsi="楷体" w:eastAsia="楷体" w:cs="楷体"/>
      </w:rPr>
    </w:pPr>
    <w:r>
      <w:rPr>
        <w:rFonts w:hint="eastAsia" w:ascii="楷体" w:hAnsi="楷体" w:eastAsia="楷体" w:cs="楷体"/>
      </w:rPr>
      <w:t>政府采购竞争性磋商文件                                  项目编号：JSZC-320509-DLZB-C2025-0050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B383A4">
    <w:pPr>
      <w:pStyle w:val="17"/>
      <w:jc w:val="left"/>
      <w:rPr>
        <w:rFonts w:eastAsia="楷体"/>
      </w:rPr>
    </w:pPr>
    <w:r>
      <w:rPr>
        <w:rFonts w:hint="eastAsia" w:ascii="楷体" w:hAnsi="楷体" w:eastAsia="楷体" w:cs="楷体"/>
      </w:rPr>
      <w:t>政府采购竞争性磋商文件                                  项目编号：JSZC-320509-DLZB-C2025-0050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8"/>
    <w:multiLevelType w:val="multilevel"/>
    <w:tmpl w:val="00000008"/>
    <w:lvl w:ilvl="0" w:tentative="0">
      <w:start w:val="1"/>
      <w:numFmt w:val="chineseCountingThousand"/>
      <w:lvlText w:val="%1、"/>
      <w:lvlJc w:val="left"/>
      <w:pPr>
        <w:ind w:left="432" w:hanging="432"/>
      </w:pPr>
      <w:rPr>
        <w:rFonts w:hint="eastAsia"/>
      </w:rPr>
    </w:lvl>
    <w:lvl w:ilvl="1" w:tentative="0">
      <w:start w:val="1"/>
      <w:numFmt w:val="chineseCountingThousand"/>
      <w:lvlText w:val="(%2)"/>
      <w:lvlJc w:val="left"/>
      <w:pPr>
        <w:ind w:left="576" w:hanging="576"/>
      </w:pPr>
      <w:rPr>
        <w:rFonts w:hint="eastAsia"/>
      </w:rPr>
    </w:lvl>
    <w:lvl w:ilvl="2" w:tentative="0">
      <w:start w:val="1"/>
      <w:numFmt w:val="decimal"/>
      <w:lvlText w:val="%3"/>
      <w:lvlJc w:val="left"/>
      <w:pPr>
        <w:ind w:left="720" w:hanging="720"/>
      </w:pPr>
      <w:rPr>
        <w:rFonts w:hint="eastAsia"/>
      </w:rPr>
    </w:lvl>
    <w:lvl w:ilvl="3" w:tentative="0">
      <w:start w:val="1"/>
      <w:numFmt w:val="decimal"/>
      <w:pStyle w:val="5"/>
      <w:lvlText w:val="%3.%4"/>
      <w:lvlJc w:val="left"/>
      <w:pPr>
        <w:ind w:left="864" w:hanging="864"/>
      </w:pPr>
      <w:rPr>
        <w:rFonts w:hint="eastAsia"/>
      </w:rPr>
    </w:lvl>
    <w:lvl w:ilvl="4" w:tentative="0">
      <w:start w:val="1"/>
      <w:numFmt w:val="decimal"/>
      <w:lvlText w:val="%3.%4.%5"/>
      <w:lvlJc w:val="left"/>
      <w:pPr>
        <w:ind w:left="1008" w:hanging="1008"/>
      </w:pPr>
      <w:rPr>
        <w:rFonts w:hint="eastAsia"/>
      </w:rPr>
    </w:lvl>
    <w:lvl w:ilvl="5" w:tentative="0">
      <w:start w:val="1"/>
      <w:numFmt w:val="decimal"/>
      <w:lvlText w:val="(%6)"/>
      <w:lvlJc w:val="left"/>
      <w:pPr>
        <w:ind w:left="1152" w:hanging="1152"/>
      </w:pPr>
      <w:rPr>
        <w:rFonts w:hint="eastAsia"/>
      </w:rPr>
    </w:lvl>
    <w:lvl w:ilvl="6" w:tentative="0">
      <w:start w:val="1"/>
      <w:numFmt w:val="none"/>
      <w:lvlText w:val=""/>
      <w:lvlJc w:val="left"/>
      <w:pPr>
        <w:ind w:left="1296" w:hanging="1296"/>
      </w:pPr>
      <w:rPr>
        <w:rFonts w:hint="eastAsia"/>
      </w:rPr>
    </w:lvl>
    <w:lvl w:ilvl="7" w:tentative="0">
      <w:start w:val="1"/>
      <w:numFmt w:val="none"/>
      <w:lvlText w:val=""/>
      <w:lvlJc w:val="left"/>
      <w:pPr>
        <w:ind w:left="1440" w:hanging="1440"/>
      </w:pPr>
      <w:rPr>
        <w:rFonts w:hint="eastAsia"/>
      </w:rPr>
    </w:lvl>
    <w:lvl w:ilvl="8" w:tentative="0">
      <w:start w:val="1"/>
      <w:numFmt w:val="none"/>
      <w:lvlText w:val=""/>
      <w:lvlJc w:val="left"/>
      <w:pPr>
        <w:ind w:left="1584" w:hanging="1584"/>
      </w:pPr>
      <w:rPr>
        <w:rFonts w:hint="eastAsia"/>
      </w:rPr>
    </w:lvl>
  </w:abstractNum>
  <w:abstractNum w:abstractNumId="1">
    <w:nsid w:val="04810399"/>
    <w:multiLevelType w:val="multilevel"/>
    <w:tmpl w:val="04810399"/>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2">
    <w:nsid w:val="15BC0D8B"/>
    <w:multiLevelType w:val="multilevel"/>
    <w:tmpl w:val="15BC0D8B"/>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2A67CE83"/>
    <w:multiLevelType w:val="singleLevel"/>
    <w:tmpl w:val="2A67CE83"/>
    <w:lvl w:ilvl="0" w:tentative="0">
      <w:start w:val="1"/>
      <w:numFmt w:val="chineseCounting"/>
      <w:suff w:val="nothing"/>
      <w:lvlText w:val="（%1）"/>
      <w:lvlJc w:val="left"/>
      <w:pPr>
        <w:ind w:left="0" w:firstLine="420"/>
      </w:pPr>
      <w:rPr>
        <w:rFonts w:hint="eastAsia"/>
        <w:b/>
        <w:bCs/>
      </w:rPr>
    </w:lvl>
  </w:abstractNum>
  <w:abstractNum w:abstractNumId="4">
    <w:nsid w:val="346C4396"/>
    <w:multiLevelType w:val="multilevel"/>
    <w:tmpl w:val="346C4396"/>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5">
    <w:nsid w:val="37B602D3"/>
    <w:multiLevelType w:val="multilevel"/>
    <w:tmpl w:val="37B602D3"/>
    <w:lvl w:ilvl="0" w:tentative="0">
      <w:start w:val="1"/>
      <w:numFmt w:val="decimal"/>
      <w:lvlText w:val="%1）"/>
      <w:lvlJc w:val="left"/>
      <w:pPr>
        <w:ind w:left="720" w:hanging="360"/>
      </w:pPr>
      <w:rPr>
        <w:rFonts w:hint="default"/>
      </w:rPr>
    </w:lvl>
    <w:lvl w:ilvl="1" w:tentative="0">
      <w:start w:val="1"/>
      <w:numFmt w:val="lowerLetter"/>
      <w:lvlText w:val="%2)"/>
      <w:lvlJc w:val="left"/>
      <w:pPr>
        <w:ind w:left="1200" w:hanging="420"/>
      </w:pPr>
    </w:lvl>
    <w:lvl w:ilvl="2" w:tentative="0">
      <w:start w:val="1"/>
      <w:numFmt w:val="lowerRoman"/>
      <w:lvlText w:val="%3."/>
      <w:lvlJc w:val="right"/>
      <w:pPr>
        <w:ind w:left="1620" w:hanging="420"/>
      </w:pPr>
    </w:lvl>
    <w:lvl w:ilvl="3" w:tentative="0">
      <w:start w:val="1"/>
      <w:numFmt w:val="decimal"/>
      <w:lvlText w:val="%4."/>
      <w:lvlJc w:val="left"/>
      <w:pPr>
        <w:ind w:left="2040" w:hanging="420"/>
      </w:pPr>
    </w:lvl>
    <w:lvl w:ilvl="4" w:tentative="0">
      <w:start w:val="1"/>
      <w:numFmt w:val="lowerLetter"/>
      <w:lvlText w:val="%5)"/>
      <w:lvlJc w:val="left"/>
      <w:pPr>
        <w:ind w:left="2460" w:hanging="420"/>
      </w:pPr>
    </w:lvl>
    <w:lvl w:ilvl="5" w:tentative="0">
      <w:start w:val="1"/>
      <w:numFmt w:val="lowerRoman"/>
      <w:lvlText w:val="%6."/>
      <w:lvlJc w:val="right"/>
      <w:pPr>
        <w:ind w:left="2880" w:hanging="420"/>
      </w:pPr>
    </w:lvl>
    <w:lvl w:ilvl="6" w:tentative="0">
      <w:start w:val="1"/>
      <w:numFmt w:val="decimal"/>
      <w:lvlText w:val="%7."/>
      <w:lvlJc w:val="left"/>
      <w:pPr>
        <w:ind w:left="3300" w:hanging="420"/>
      </w:pPr>
    </w:lvl>
    <w:lvl w:ilvl="7" w:tentative="0">
      <w:start w:val="1"/>
      <w:numFmt w:val="lowerLetter"/>
      <w:lvlText w:val="%8)"/>
      <w:lvlJc w:val="left"/>
      <w:pPr>
        <w:ind w:left="3720" w:hanging="420"/>
      </w:pPr>
    </w:lvl>
    <w:lvl w:ilvl="8" w:tentative="0">
      <w:start w:val="1"/>
      <w:numFmt w:val="lowerRoman"/>
      <w:lvlText w:val="%9."/>
      <w:lvlJc w:val="right"/>
      <w:pPr>
        <w:ind w:left="4140" w:hanging="420"/>
      </w:pPr>
    </w:lvl>
  </w:abstractNum>
  <w:abstractNum w:abstractNumId="6">
    <w:nsid w:val="3BC8301D"/>
    <w:multiLevelType w:val="multilevel"/>
    <w:tmpl w:val="3BC8301D"/>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7">
    <w:nsid w:val="3F8351F1"/>
    <w:multiLevelType w:val="multilevel"/>
    <w:tmpl w:val="3F8351F1"/>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8">
    <w:nsid w:val="49D11D5F"/>
    <w:multiLevelType w:val="multilevel"/>
    <w:tmpl w:val="49D11D5F"/>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9">
    <w:nsid w:val="4BA406B0"/>
    <w:multiLevelType w:val="multilevel"/>
    <w:tmpl w:val="4BA406B0"/>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0">
    <w:nsid w:val="4F3C985E"/>
    <w:multiLevelType w:val="singleLevel"/>
    <w:tmpl w:val="4F3C985E"/>
    <w:lvl w:ilvl="0" w:tentative="0">
      <w:start w:val="1"/>
      <w:numFmt w:val="chineseCounting"/>
      <w:suff w:val="nothing"/>
      <w:lvlText w:val="%1、"/>
      <w:lvlJc w:val="left"/>
      <w:pPr>
        <w:ind w:left="0" w:firstLine="420"/>
      </w:pPr>
      <w:rPr>
        <w:rFonts w:hint="eastAsia"/>
        <w:b/>
      </w:rPr>
    </w:lvl>
  </w:abstractNum>
  <w:abstractNum w:abstractNumId="11">
    <w:nsid w:val="58A66228"/>
    <w:multiLevelType w:val="singleLevel"/>
    <w:tmpl w:val="58A66228"/>
    <w:lvl w:ilvl="0" w:tentative="0">
      <w:start w:val="1"/>
      <w:numFmt w:val="decimal"/>
      <w:suff w:val="nothing"/>
      <w:lvlText w:val="%1、"/>
      <w:lvlJc w:val="left"/>
    </w:lvl>
  </w:abstractNum>
  <w:abstractNum w:abstractNumId="12">
    <w:nsid w:val="64432D4B"/>
    <w:multiLevelType w:val="multilevel"/>
    <w:tmpl w:val="64432D4B"/>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3">
    <w:nsid w:val="666CA0E6"/>
    <w:multiLevelType w:val="singleLevel"/>
    <w:tmpl w:val="666CA0E6"/>
    <w:lvl w:ilvl="0" w:tentative="0">
      <w:start w:val="2"/>
      <w:numFmt w:val="decimal"/>
      <w:suff w:val="nothing"/>
      <w:lvlText w:val="（%1）"/>
      <w:lvlJc w:val="left"/>
    </w:lvl>
  </w:abstractNum>
  <w:abstractNum w:abstractNumId="14">
    <w:nsid w:val="691A65E8"/>
    <w:multiLevelType w:val="multilevel"/>
    <w:tmpl w:val="691A65E8"/>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6B6E17F0"/>
    <w:multiLevelType w:val="multilevel"/>
    <w:tmpl w:val="6B6E17F0"/>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num w:numId="1">
    <w:abstractNumId w:val="0"/>
  </w:num>
  <w:num w:numId="2">
    <w:abstractNumId w:val="3"/>
  </w:num>
  <w:num w:numId="3">
    <w:abstractNumId w:val="13"/>
  </w:num>
  <w:num w:numId="4">
    <w:abstractNumId w:val="11"/>
  </w:num>
  <w:num w:numId="5">
    <w:abstractNumId w:val="2"/>
  </w:num>
  <w:num w:numId="6">
    <w:abstractNumId w:val="10"/>
  </w:num>
  <w:num w:numId="7">
    <w:abstractNumId w:val="6"/>
  </w:num>
  <w:num w:numId="8">
    <w:abstractNumId w:val="12"/>
  </w:num>
  <w:num w:numId="9">
    <w:abstractNumId w:val="9"/>
  </w:num>
  <w:num w:numId="10">
    <w:abstractNumId w:val="1"/>
  </w:num>
  <w:num w:numId="11">
    <w:abstractNumId w:val="15"/>
  </w:num>
  <w:num w:numId="12">
    <w:abstractNumId w:val="7"/>
  </w:num>
  <w:num w:numId="13">
    <w:abstractNumId w:val="4"/>
  </w:num>
  <w:num w:numId="14">
    <w:abstractNumId w:val="8"/>
  </w:num>
  <w:num w:numId="15">
    <w:abstractNumId w:val="14"/>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cumentProtection w:edit="trackedChanges" w:enforcement="0"/>
  <w:defaultTabStop w:val="420"/>
  <w:drawingGridHorizontalSpacing w:val="105"/>
  <w:drawingGridVerticalSpacing w:val="156"/>
  <w:noPunctuationKerning w:val="1"/>
  <w:characterSpacingControl w:val="compressPunctuation"/>
  <w:footnotePr>
    <w:footnote w:id="2"/>
    <w:footnote w:id="3"/>
  </w:foot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MxZjlmMjQ2N2E2ODhiOTYxYTNlNjZjMmY2OTgzZjkifQ=="/>
  </w:docVars>
  <w:rsids>
    <w:rsidRoot w:val="00522B72"/>
    <w:rsid w:val="000024FA"/>
    <w:rsid w:val="00004035"/>
    <w:rsid w:val="000053DD"/>
    <w:rsid w:val="00006930"/>
    <w:rsid w:val="00010DE0"/>
    <w:rsid w:val="00011043"/>
    <w:rsid w:val="00013433"/>
    <w:rsid w:val="000139A6"/>
    <w:rsid w:val="00014168"/>
    <w:rsid w:val="00014513"/>
    <w:rsid w:val="00015944"/>
    <w:rsid w:val="00015B4F"/>
    <w:rsid w:val="00016FCA"/>
    <w:rsid w:val="0002045A"/>
    <w:rsid w:val="00020FF7"/>
    <w:rsid w:val="00021CF4"/>
    <w:rsid w:val="000232F7"/>
    <w:rsid w:val="00030017"/>
    <w:rsid w:val="00033715"/>
    <w:rsid w:val="00033C8C"/>
    <w:rsid w:val="00034A23"/>
    <w:rsid w:val="00035C73"/>
    <w:rsid w:val="00036A97"/>
    <w:rsid w:val="00041403"/>
    <w:rsid w:val="000414A4"/>
    <w:rsid w:val="0004195A"/>
    <w:rsid w:val="00043B5C"/>
    <w:rsid w:val="00050947"/>
    <w:rsid w:val="0005196A"/>
    <w:rsid w:val="00054E3A"/>
    <w:rsid w:val="00055F8D"/>
    <w:rsid w:val="00060186"/>
    <w:rsid w:val="000609DF"/>
    <w:rsid w:val="00061717"/>
    <w:rsid w:val="000641A1"/>
    <w:rsid w:val="00066854"/>
    <w:rsid w:val="00067CD5"/>
    <w:rsid w:val="000751CA"/>
    <w:rsid w:val="00075431"/>
    <w:rsid w:val="00075DDE"/>
    <w:rsid w:val="0008003A"/>
    <w:rsid w:val="0008077F"/>
    <w:rsid w:val="00080AA1"/>
    <w:rsid w:val="00082FB3"/>
    <w:rsid w:val="00083D8A"/>
    <w:rsid w:val="00084229"/>
    <w:rsid w:val="0008618C"/>
    <w:rsid w:val="00086CFA"/>
    <w:rsid w:val="000915A2"/>
    <w:rsid w:val="000918EE"/>
    <w:rsid w:val="00092950"/>
    <w:rsid w:val="00095A20"/>
    <w:rsid w:val="00097731"/>
    <w:rsid w:val="000A3FAC"/>
    <w:rsid w:val="000B0C0A"/>
    <w:rsid w:val="000B0F4E"/>
    <w:rsid w:val="000B1F5F"/>
    <w:rsid w:val="000B399D"/>
    <w:rsid w:val="000B4BE2"/>
    <w:rsid w:val="000B5399"/>
    <w:rsid w:val="000B7197"/>
    <w:rsid w:val="000B72CA"/>
    <w:rsid w:val="000C0AA3"/>
    <w:rsid w:val="000C31FB"/>
    <w:rsid w:val="000C7DFB"/>
    <w:rsid w:val="000D19C8"/>
    <w:rsid w:val="000D1A45"/>
    <w:rsid w:val="000D52BC"/>
    <w:rsid w:val="000D72DA"/>
    <w:rsid w:val="000E0BBC"/>
    <w:rsid w:val="000E0C20"/>
    <w:rsid w:val="000E307F"/>
    <w:rsid w:val="000E3250"/>
    <w:rsid w:val="000E4336"/>
    <w:rsid w:val="000E5523"/>
    <w:rsid w:val="000E5537"/>
    <w:rsid w:val="000E724E"/>
    <w:rsid w:val="000E753E"/>
    <w:rsid w:val="000F291B"/>
    <w:rsid w:val="000F4E0E"/>
    <w:rsid w:val="000F6651"/>
    <w:rsid w:val="0010016A"/>
    <w:rsid w:val="00100B20"/>
    <w:rsid w:val="001022A8"/>
    <w:rsid w:val="001045EC"/>
    <w:rsid w:val="00104752"/>
    <w:rsid w:val="001052A2"/>
    <w:rsid w:val="001072DA"/>
    <w:rsid w:val="00110EDC"/>
    <w:rsid w:val="00113D7D"/>
    <w:rsid w:val="0011461C"/>
    <w:rsid w:val="00114839"/>
    <w:rsid w:val="001155D8"/>
    <w:rsid w:val="00115A29"/>
    <w:rsid w:val="00115FA0"/>
    <w:rsid w:val="00116BC1"/>
    <w:rsid w:val="00120600"/>
    <w:rsid w:val="0012227B"/>
    <w:rsid w:val="00122F6C"/>
    <w:rsid w:val="001241BE"/>
    <w:rsid w:val="00127788"/>
    <w:rsid w:val="001302B3"/>
    <w:rsid w:val="00136D81"/>
    <w:rsid w:val="00137FC9"/>
    <w:rsid w:val="00140DE8"/>
    <w:rsid w:val="00141C8A"/>
    <w:rsid w:val="0014250F"/>
    <w:rsid w:val="001436A1"/>
    <w:rsid w:val="001436FC"/>
    <w:rsid w:val="00144D5E"/>
    <w:rsid w:val="001459AA"/>
    <w:rsid w:val="00150C32"/>
    <w:rsid w:val="00153B31"/>
    <w:rsid w:val="00154D69"/>
    <w:rsid w:val="00155B1A"/>
    <w:rsid w:val="00155D45"/>
    <w:rsid w:val="001573F4"/>
    <w:rsid w:val="00157685"/>
    <w:rsid w:val="0016401B"/>
    <w:rsid w:val="00167639"/>
    <w:rsid w:val="001703AA"/>
    <w:rsid w:val="00171211"/>
    <w:rsid w:val="001722DE"/>
    <w:rsid w:val="0017312E"/>
    <w:rsid w:val="00174EBA"/>
    <w:rsid w:val="00181684"/>
    <w:rsid w:val="0018272A"/>
    <w:rsid w:val="00184B63"/>
    <w:rsid w:val="00185776"/>
    <w:rsid w:val="0018624C"/>
    <w:rsid w:val="00186EA8"/>
    <w:rsid w:val="00187CEA"/>
    <w:rsid w:val="00187DDF"/>
    <w:rsid w:val="00192273"/>
    <w:rsid w:val="001922B4"/>
    <w:rsid w:val="001936E3"/>
    <w:rsid w:val="0019386E"/>
    <w:rsid w:val="00194AA8"/>
    <w:rsid w:val="00195EF7"/>
    <w:rsid w:val="001966F5"/>
    <w:rsid w:val="001A1742"/>
    <w:rsid w:val="001A1FF4"/>
    <w:rsid w:val="001A6DEC"/>
    <w:rsid w:val="001A78DA"/>
    <w:rsid w:val="001B3549"/>
    <w:rsid w:val="001B3E2B"/>
    <w:rsid w:val="001B4707"/>
    <w:rsid w:val="001B4738"/>
    <w:rsid w:val="001B50CA"/>
    <w:rsid w:val="001B52D9"/>
    <w:rsid w:val="001B5D78"/>
    <w:rsid w:val="001B7488"/>
    <w:rsid w:val="001C075D"/>
    <w:rsid w:val="001C07D6"/>
    <w:rsid w:val="001C1C1B"/>
    <w:rsid w:val="001C45A5"/>
    <w:rsid w:val="001C4E26"/>
    <w:rsid w:val="001C6612"/>
    <w:rsid w:val="001C7456"/>
    <w:rsid w:val="001D3FA5"/>
    <w:rsid w:val="001D6F19"/>
    <w:rsid w:val="001D7574"/>
    <w:rsid w:val="001E6197"/>
    <w:rsid w:val="001E6375"/>
    <w:rsid w:val="001E6E7B"/>
    <w:rsid w:val="001F50BB"/>
    <w:rsid w:val="001F5E9D"/>
    <w:rsid w:val="001F6F9C"/>
    <w:rsid w:val="001F70BF"/>
    <w:rsid w:val="00202463"/>
    <w:rsid w:val="002058F5"/>
    <w:rsid w:val="002066EF"/>
    <w:rsid w:val="00206EEA"/>
    <w:rsid w:val="00207C4A"/>
    <w:rsid w:val="002107FD"/>
    <w:rsid w:val="00214A91"/>
    <w:rsid w:val="00215F93"/>
    <w:rsid w:val="002169AA"/>
    <w:rsid w:val="00217075"/>
    <w:rsid w:val="00217C38"/>
    <w:rsid w:val="00220042"/>
    <w:rsid w:val="002203F1"/>
    <w:rsid w:val="002205CB"/>
    <w:rsid w:val="00220CA2"/>
    <w:rsid w:val="00221839"/>
    <w:rsid w:val="00221CB5"/>
    <w:rsid w:val="00221E2A"/>
    <w:rsid w:val="00224C29"/>
    <w:rsid w:val="00225C3F"/>
    <w:rsid w:val="00226BBF"/>
    <w:rsid w:val="0022755B"/>
    <w:rsid w:val="00232EB3"/>
    <w:rsid w:val="0023333F"/>
    <w:rsid w:val="00234AD4"/>
    <w:rsid w:val="002352B8"/>
    <w:rsid w:val="00235896"/>
    <w:rsid w:val="00235DD5"/>
    <w:rsid w:val="00236DF0"/>
    <w:rsid w:val="0023772D"/>
    <w:rsid w:val="00240EB5"/>
    <w:rsid w:val="00241335"/>
    <w:rsid w:val="0024265B"/>
    <w:rsid w:val="0024384D"/>
    <w:rsid w:val="002456A7"/>
    <w:rsid w:val="00246F3F"/>
    <w:rsid w:val="0024764D"/>
    <w:rsid w:val="00250775"/>
    <w:rsid w:val="0025158F"/>
    <w:rsid w:val="002606B0"/>
    <w:rsid w:val="00260849"/>
    <w:rsid w:val="002617E4"/>
    <w:rsid w:val="00264F15"/>
    <w:rsid w:val="0026535F"/>
    <w:rsid w:val="00266B20"/>
    <w:rsid w:val="00266D98"/>
    <w:rsid w:val="00267CAF"/>
    <w:rsid w:val="0027203B"/>
    <w:rsid w:val="002723BA"/>
    <w:rsid w:val="002735CC"/>
    <w:rsid w:val="00273EAA"/>
    <w:rsid w:val="0028054A"/>
    <w:rsid w:val="0028108B"/>
    <w:rsid w:val="00281230"/>
    <w:rsid w:val="00281354"/>
    <w:rsid w:val="002826D5"/>
    <w:rsid w:val="00286D14"/>
    <w:rsid w:val="0028721A"/>
    <w:rsid w:val="00287778"/>
    <w:rsid w:val="00290259"/>
    <w:rsid w:val="00290C73"/>
    <w:rsid w:val="00291D09"/>
    <w:rsid w:val="00293DA5"/>
    <w:rsid w:val="00295637"/>
    <w:rsid w:val="002965FC"/>
    <w:rsid w:val="002A0303"/>
    <w:rsid w:val="002A1DE2"/>
    <w:rsid w:val="002A30CC"/>
    <w:rsid w:val="002A3CDD"/>
    <w:rsid w:val="002A3D99"/>
    <w:rsid w:val="002A4872"/>
    <w:rsid w:val="002A75B1"/>
    <w:rsid w:val="002B307D"/>
    <w:rsid w:val="002B3154"/>
    <w:rsid w:val="002B4817"/>
    <w:rsid w:val="002B5CE0"/>
    <w:rsid w:val="002B68C7"/>
    <w:rsid w:val="002B72C3"/>
    <w:rsid w:val="002C25AD"/>
    <w:rsid w:val="002C2FB5"/>
    <w:rsid w:val="002C2FBC"/>
    <w:rsid w:val="002C363D"/>
    <w:rsid w:val="002C3F0E"/>
    <w:rsid w:val="002C5C2B"/>
    <w:rsid w:val="002C75FA"/>
    <w:rsid w:val="002C7BE3"/>
    <w:rsid w:val="002D06BD"/>
    <w:rsid w:val="002D12BF"/>
    <w:rsid w:val="002D1E93"/>
    <w:rsid w:val="002D22F5"/>
    <w:rsid w:val="002D2ADE"/>
    <w:rsid w:val="002D379C"/>
    <w:rsid w:val="002D67BE"/>
    <w:rsid w:val="002D7BE6"/>
    <w:rsid w:val="002E036E"/>
    <w:rsid w:val="002E0CB1"/>
    <w:rsid w:val="002E1BF7"/>
    <w:rsid w:val="002E461F"/>
    <w:rsid w:val="002E59B8"/>
    <w:rsid w:val="002E6614"/>
    <w:rsid w:val="002E72E9"/>
    <w:rsid w:val="002F06F0"/>
    <w:rsid w:val="002F0DCB"/>
    <w:rsid w:val="002F11AC"/>
    <w:rsid w:val="002F1AE2"/>
    <w:rsid w:val="002F27D2"/>
    <w:rsid w:val="002F5A1E"/>
    <w:rsid w:val="002F5C53"/>
    <w:rsid w:val="002F6132"/>
    <w:rsid w:val="002F64BA"/>
    <w:rsid w:val="00300813"/>
    <w:rsid w:val="00302A00"/>
    <w:rsid w:val="00302D1B"/>
    <w:rsid w:val="00303418"/>
    <w:rsid w:val="003068D3"/>
    <w:rsid w:val="00307039"/>
    <w:rsid w:val="00307350"/>
    <w:rsid w:val="00307EF6"/>
    <w:rsid w:val="00310C49"/>
    <w:rsid w:val="00310D4C"/>
    <w:rsid w:val="00311628"/>
    <w:rsid w:val="0031196B"/>
    <w:rsid w:val="00316C8A"/>
    <w:rsid w:val="00320551"/>
    <w:rsid w:val="00321299"/>
    <w:rsid w:val="0032394E"/>
    <w:rsid w:val="00325A7C"/>
    <w:rsid w:val="00327C04"/>
    <w:rsid w:val="00327F7C"/>
    <w:rsid w:val="0033093E"/>
    <w:rsid w:val="003319E5"/>
    <w:rsid w:val="00331E97"/>
    <w:rsid w:val="00332247"/>
    <w:rsid w:val="003343BE"/>
    <w:rsid w:val="00335284"/>
    <w:rsid w:val="003373FA"/>
    <w:rsid w:val="0034010D"/>
    <w:rsid w:val="003433C3"/>
    <w:rsid w:val="00343632"/>
    <w:rsid w:val="00343B7D"/>
    <w:rsid w:val="003448F7"/>
    <w:rsid w:val="003468BD"/>
    <w:rsid w:val="00346AE8"/>
    <w:rsid w:val="003472FE"/>
    <w:rsid w:val="00347BC1"/>
    <w:rsid w:val="00350AD0"/>
    <w:rsid w:val="0035179D"/>
    <w:rsid w:val="00351FA6"/>
    <w:rsid w:val="00352F71"/>
    <w:rsid w:val="003540ED"/>
    <w:rsid w:val="00355A91"/>
    <w:rsid w:val="00356A89"/>
    <w:rsid w:val="003570B0"/>
    <w:rsid w:val="00360CBD"/>
    <w:rsid w:val="00361517"/>
    <w:rsid w:val="003622F4"/>
    <w:rsid w:val="003721D5"/>
    <w:rsid w:val="003726AD"/>
    <w:rsid w:val="00372732"/>
    <w:rsid w:val="00373DE2"/>
    <w:rsid w:val="00374287"/>
    <w:rsid w:val="00374F31"/>
    <w:rsid w:val="0037631A"/>
    <w:rsid w:val="00376842"/>
    <w:rsid w:val="003800D8"/>
    <w:rsid w:val="003824B9"/>
    <w:rsid w:val="00390790"/>
    <w:rsid w:val="003908EC"/>
    <w:rsid w:val="003938D4"/>
    <w:rsid w:val="00393C40"/>
    <w:rsid w:val="00394952"/>
    <w:rsid w:val="00394ACE"/>
    <w:rsid w:val="00395A96"/>
    <w:rsid w:val="003A1EBE"/>
    <w:rsid w:val="003A3A93"/>
    <w:rsid w:val="003A4D1C"/>
    <w:rsid w:val="003A538F"/>
    <w:rsid w:val="003A6796"/>
    <w:rsid w:val="003B0C35"/>
    <w:rsid w:val="003B3A0D"/>
    <w:rsid w:val="003B42B3"/>
    <w:rsid w:val="003B625D"/>
    <w:rsid w:val="003B73CC"/>
    <w:rsid w:val="003B7820"/>
    <w:rsid w:val="003B7C82"/>
    <w:rsid w:val="003C0675"/>
    <w:rsid w:val="003C20A4"/>
    <w:rsid w:val="003C22FB"/>
    <w:rsid w:val="003C3CFA"/>
    <w:rsid w:val="003C59FA"/>
    <w:rsid w:val="003C5CDA"/>
    <w:rsid w:val="003D13FA"/>
    <w:rsid w:val="003D19BC"/>
    <w:rsid w:val="003D42A6"/>
    <w:rsid w:val="003D4579"/>
    <w:rsid w:val="003D687A"/>
    <w:rsid w:val="003E1176"/>
    <w:rsid w:val="003E140C"/>
    <w:rsid w:val="003E32AF"/>
    <w:rsid w:val="003E6194"/>
    <w:rsid w:val="003E7927"/>
    <w:rsid w:val="003E7E5F"/>
    <w:rsid w:val="003F27AC"/>
    <w:rsid w:val="003F29AC"/>
    <w:rsid w:val="003F3AFB"/>
    <w:rsid w:val="003F5CB7"/>
    <w:rsid w:val="003F6E79"/>
    <w:rsid w:val="003F7639"/>
    <w:rsid w:val="003F76E7"/>
    <w:rsid w:val="00400DA7"/>
    <w:rsid w:val="004013C8"/>
    <w:rsid w:val="0040318D"/>
    <w:rsid w:val="00403419"/>
    <w:rsid w:val="00403471"/>
    <w:rsid w:val="00404159"/>
    <w:rsid w:val="00404FD4"/>
    <w:rsid w:val="00405622"/>
    <w:rsid w:val="00406A3A"/>
    <w:rsid w:val="00407450"/>
    <w:rsid w:val="004074D3"/>
    <w:rsid w:val="00407F8D"/>
    <w:rsid w:val="0041045A"/>
    <w:rsid w:val="00410CBE"/>
    <w:rsid w:val="00412708"/>
    <w:rsid w:val="004145F4"/>
    <w:rsid w:val="004157E1"/>
    <w:rsid w:val="0042315D"/>
    <w:rsid w:val="004240BC"/>
    <w:rsid w:val="004267DB"/>
    <w:rsid w:val="00427095"/>
    <w:rsid w:val="0042721C"/>
    <w:rsid w:val="004273C0"/>
    <w:rsid w:val="00430028"/>
    <w:rsid w:val="004303D2"/>
    <w:rsid w:val="00431044"/>
    <w:rsid w:val="00432FF6"/>
    <w:rsid w:val="00433953"/>
    <w:rsid w:val="00434987"/>
    <w:rsid w:val="0043782F"/>
    <w:rsid w:val="00443546"/>
    <w:rsid w:val="0044521F"/>
    <w:rsid w:val="00445875"/>
    <w:rsid w:val="00445FEE"/>
    <w:rsid w:val="0044713B"/>
    <w:rsid w:val="00450D54"/>
    <w:rsid w:val="00450EDA"/>
    <w:rsid w:val="00455572"/>
    <w:rsid w:val="004558A6"/>
    <w:rsid w:val="00455D14"/>
    <w:rsid w:val="00456AA9"/>
    <w:rsid w:val="00456F48"/>
    <w:rsid w:val="004655A8"/>
    <w:rsid w:val="004656A0"/>
    <w:rsid w:val="00465CA1"/>
    <w:rsid w:val="004662B0"/>
    <w:rsid w:val="00466362"/>
    <w:rsid w:val="00466A21"/>
    <w:rsid w:val="00467187"/>
    <w:rsid w:val="00470CEA"/>
    <w:rsid w:val="00475787"/>
    <w:rsid w:val="00477774"/>
    <w:rsid w:val="00480CD8"/>
    <w:rsid w:val="004810FA"/>
    <w:rsid w:val="00482EC7"/>
    <w:rsid w:val="0048311F"/>
    <w:rsid w:val="0048449B"/>
    <w:rsid w:val="00485EDD"/>
    <w:rsid w:val="004869D9"/>
    <w:rsid w:val="00490597"/>
    <w:rsid w:val="004928DC"/>
    <w:rsid w:val="00492B37"/>
    <w:rsid w:val="00492E2B"/>
    <w:rsid w:val="0049513F"/>
    <w:rsid w:val="004952A9"/>
    <w:rsid w:val="00495595"/>
    <w:rsid w:val="004A0BB2"/>
    <w:rsid w:val="004A1E80"/>
    <w:rsid w:val="004A3692"/>
    <w:rsid w:val="004A39E3"/>
    <w:rsid w:val="004A5DAA"/>
    <w:rsid w:val="004A704D"/>
    <w:rsid w:val="004B2405"/>
    <w:rsid w:val="004B2599"/>
    <w:rsid w:val="004B33C5"/>
    <w:rsid w:val="004B6917"/>
    <w:rsid w:val="004B742B"/>
    <w:rsid w:val="004C10E6"/>
    <w:rsid w:val="004C2BFD"/>
    <w:rsid w:val="004C4769"/>
    <w:rsid w:val="004C5481"/>
    <w:rsid w:val="004C548A"/>
    <w:rsid w:val="004D0F66"/>
    <w:rsid w:val="004D1130"/>
    <w:rsid w:val="004D19E8"/>
    <w:rsid w:val="004D210D"/>
    <w:rsid w:val="004D239F"/>
    <w:rsid w:val="004D395B"/>
    <w:rsid w:val="004D3B87"/>
    <w:rsid w:val="004D4167"/>
    <w:rsid w:val="004D672A"/>
    <w:rsid w:val="004D7E83"/>
    <w:rsid w:val="004E0136"/>
    <w:rsid w:val="004E0763"/>
    <w:rsid w:val="004E0CAD"/>
    <w:rsid w:val="004E10B6"/>
    <w:rsid w:val="004E4A8E"/>
    <w:rsid w:val="004E622F"/>
    <w:rsid w:val="004E655F"/>
    <w:rsid w:val="004E678D"/>
    <w:rsid w:val="004E68A8"/>
    <w:rsid w:val="004E703E"/>
    <w:rsid w:val="004E7236"/>
    <w:rsid w:val="004F1D2B"/>
    <w:rsid w:val="004F2963"/>
    <w:rsid w:val="004F2CC1"/>
    <w:rsid w:val="004F4F94"/>
    <w:rsid w:val="004F58E1"/>
    <w:rsid w:val="004F7172"/>
    <w:rsid w:val="004F7AA8"/>
    <w:rsid w:val="004F7BAC"/>
    <w:rsid w:val="00501869"/>
    <w:rsid w:val="005024F0"/>
    <w:rsid w:val="00502906"/>
    <w:rsid w:val="00502BD4"/>
    <w:rsid w:val="00502FB0"/>
    <w:rsid w:val="005036E5"/>
    <w:rsid w:val="005057A8"/>
    <w:rsid w:val="00512CFB"/>
    <w:rsid w:val="00513230"/>
    <w:rsid w:val="00513B61"/>
    <w:rsid w:val="0051420C"/>
    <w:rsid w:val="00514704"/>
    <w:rsid w:val="00515434"/>
    <w:rsid w:val="00516704"/>
    <w:rsid w:val="00520993"/>
    <w:rsid w:val="005220C5"/>
    <w:rsid w:val="005220F2"/>
    <w:rsid w:val="00522B72"/>
    <w:rsid w:val="00523D6B"/>
    <w:rsid w:val="005242F0"/>
    <w:rsid w:val="005255B1"/>
    <w:rsid w:val="00527FFA"/>
    <w:rsid w:val="00530191"/>
    <w:rsid w:val="005312E4"/>
    <w:rsid w:val="00531653"/>
    <w:rsid w:val="005318A6"/>
    <w:rsid w:val="00531E22"/>
    <w:rsid w:val="005334D0"/>
    <w:rsid w:val="0053439E"/>
    <w:rsid w:val="00534F82"/>
    <w:rsid w:val="00535D52"/>
    <w:rsid w:val="0053615A"/>
    <w:rsid w:val="005371FC"/>
    <w:rsid w:val="0053770C"/>
    <w:rsid w:val="00537842"/>
    <w:rsid w:val="00541680"/>
    <w:rsid w:val="0054338C"/>
    <w:rsid w:val="00543811"/>
    <w:rsid w:val="00543ACF"/>
    <w:rsid w:val="005440EA"/>
    <w:rsid w:val="00544B2E"/>
    <w:rsid w:val="00545220"/>
    <w:rsid w:val="00547A2B"/>
    <w:rsid w:val="00547E3B"/>
    <w:rsid w:val="005511E0"/>
    <w:rsid w:val="0055165B"/>
    <w:rsid w:val="00554A60"/>
    <w:rsid w:val="00556907"/>
    <w:rsid w:val="00561B87"/>
    <w:rsid w:val="00561CB2"/>
    <w:rsid w:val="00561EAE"/>
    <w:rsid w:val="00562C36"/>
    <w:rsid w:val="00562F10"/>
    <w:rsid w:val="00563A0D"/>
    <w:rsid w:val="00564148"/>
    <w:rsid w:val="0056646A"/>
    <w:rsid w:val="00571AF2"/>
    <w:rsid w:val="005723D5"/>
    <w:rsid w:val="00572A73"/>
    <w:rsid w:val="005731E3"/>
    <w:rsid w:val="00573DBB"/>
    <w:rsid w:val="00574909"/>
    <w:rsid w:val="00575BD1"/>
    <w:rsid w:val="00576B48"/>
    <w:rsid w:val="00576CF2"/>
    <w:rsid w:val="00581B6C"/>
    <w:rsid w:val="00583479"/>
    <w:rsid w:val="00586176"/>
    <w:rsid w:val="00587AE5"/>
    <w:rsid w:val="00590DB7"/>
    <w:rsid w:val="00591900"/>
    <w:rsid w:val="005921BC"/>
    <w:rsid w:val="00592708"/>
    <w:rsid w:val="005935D4"/>
    <w:rsid w:val="00595F4A"/>
    <w:rsid w:val="00597DA9"/>
    <w:rsid w:val="00597F3F"/>
    <w:rsid w:val="005A0241"/>
    <w:rsid w:val="005A1B04"/>
    <w:rsid w:val="005A272D"/>
    <w:rsid w:val="005A308F"/>
    <w:rsid w:val="005A32F6"/>
    <w:rsid w:val="005A4022"/>
    <w:rsid w:val="005A54F3"/>
    <w:rsid w:val="005A6A93"/>
    <w:rsid w:val="005B1866"/>
    <w:rsid w:val="005B24AB"/>
    <w:rsid w:val="005B2943"/>
    <w:rsid w:val="005B2C55"/>
    <w:rsid w:val="005B3AAA"/>
    <w:rsid w:val="005B3BCB"/>
    <w:rsid w:val="005B476D"/>
    <w:rsid w:val="005B6C37"/>
    <w:rsid w:val="005C166B"/>
    <w:rsid w:val="005C17E8"/>
    <w:rsid w:val="005C1DAB"/>
    <w:rsid w:val="005C7FDE"/>
    <w:rsid w:val="005D247D"/>
    <w:rsid w:val="005D5A8C"/>
    <w:rsid w:val="005D6CFD"/>
    <w:rsid w:val="005D74BD"/>
    <w:rsid w:val="005E2586"/>
    <w:rsid w:val="005E2AB9"/>
    <w:rsid w:val="005E5038"/>
    <w:rsid w:val="005E628D"/>
    <w:rsid w:val="005E75E8"/>
    <w:rsid w:val="005F1173"/>
    <w:rsid w:val="005F4771"/>
    <w:rsid w:val="006010D8"/>
    <w:rsid w:val="00601B16"/>
    <w:rsid w:val="00601EDB"/>
    <w:rsid w:val="006029C7"/>
    <w:rsid w:val="00602F3B"/>
    <w:rsid w:val="00603C71"/>
    <w:rsid w:val="00604BD6"/>
    <w:rsid w:val="00604D97"/>
    <w:rsid w:val="00605110"/>
    <w:rsid w:val="00611035"/>
    <w:rsid w:val="00611562"/>
    <w:rsid w:val="00611771"/>
    <w:rsid w:val="006135A0"/>
    <w:rsid w:val="00614376"/>
    <w:rsid w:val="00614EB5"/>
    <w:rsid w:val="00616CFA"/>
    <w:rsid w:val="00621C6F"/>
    <w:rsid w:val="00623B32"/>
    <w:rsid w:val="00623B95"/>
    <w:rsid w:val="006241A9"/>
    <w:rsid w:val="0062533A"/>
    <w:rsid w:val="006318C6"/>
    <w:rsid w:val="006323A2"/>
    <w:rsid w:val="00633FBC"/>
    <w:rsid w:val="00634FDF"/>
    <w:rsid w:val="00635181"/>
    <w:rsid w:val="00635811"/>
    <w:rsid w:val="006379A5"/>
    <w:rsid w:val="006402FC"/>
    <w:rsid w:val="006405FD"/>
    <w:rsid w:val="00642098"/>
    <w:rsid w:val="00642FCB"/>
    <w:rsid w:val="00643721"/>
    <w:rsid w:val="006453E7"/>
    <w:rsid w:val="00645BCA"/>
    <w:rsid w:val="00647FA9"/>
    <w:rsid w:val="00650040"/>
    <w:rsid w:val="00654287"/>
    <w:rsid w:val="006565B4"/>
    <w:rsid w:val="006611AC"/>
    <w:rsid w:val="0066565A"/>
    <w:rsid w:val="006703C4"/>
    <w:rsid w:val="00671B1E"/>
    <w:rsid w:val="00673FB4"/>
    <w:rsid w:val="00674406"/>
    <w:rsid w:val="00674678"/>
    <w:rsid w:val="006751AB"/>
    <w:rsid w:val="0067555C"/>
    <w:rsid w:val="0067612D"/>
    <w:rsid w:val="00676B18"/>
    <w:rsid w:val="00682052"/>
    <w:rsid w:val="00683442"/>
    <w:rsid w:val="0068557B"/>
    <w:rsid w:val="0068683F"/>
    <w:rsid w:val="006910FF"/>
    <w:rsid w:val="00691C56"/>
    <w:rsid w:val="00691DE4"/>
    <w:rsid w:val="00692AA0"/>
    <w:rsid w:val="006938C7"/>
    <w:rsid w:val="00694C74"/>
    <w:rsid w:val="0069624F"/>
    <w:rsid w:val="006967EC"/>
    <w:rsid w:val="0069719E"/>
    <w:rsid w:val="006971C5"/>
    <w:rsid w:val="00697319"/>
    <w:rsid w:val="0069736A"/>
    <w:rsid w:val="00697DB7"/>
    <w:rsid w:val="006A1013"/>
    <w:rsid w:val="006A163B"/>
    <w:rsid w:val="006A16AF"/>
    <w:rsid w:val="006A1A15"/>
    <w:rsid w:val="006A26E4"/>
    <w:rsid w:val="006A2DFB"/>
    <w:rsid w:val="006A40D6"/>
    <w:rsid w:val="006A5763"/>
    <w:rsid w:val="006A611B"/>
    <w:rsid w:val="006A7BA2"/>
    <w:rsid w:val="006B02FA"/>
    <w:rsid w:val="006B0DDC"/>
    <w:rsid w:val="006B22F3"/>
    <w:rsid w:val="006B2829"/>
    <w:rsid w:val="006B3B03"/>
    <w:rsid w:val="006B5CE3"/>
    <w:rsid w:val="006B6CC5"/>
    <w:rsid w:val="006B7144"/>
    <w:rsid w:val="006B7CD6"/>
    <w:rsid w:val="006C11A5"/>
    <w:rsid w:val="006C436B"/>
    <w:rsid w:val="006C5506"/>
    <w:rsid w:val="006C6761"/>
    <w:rsid w:val="006C6FF7"/>
    <w:rsid w:val="006D3E56"/>
    <w:rsid w:val="006D7213"/>
    <w:rsid w:val="006D7C62"/>
    <w:rsid w:val="006E1664"/>
    <w:rsid w:val="006E1854"/>
    <w:rsid w:val="006E24D3"/>
    <w:rsid w:val="006E33B9"/>
    <w:rsid w:val="006E362D"/>
    <w:rsid w:val="006E52BA"/>
    <w:rsid w:val="006E569C"/>
    <w:rsid w:val="006E64D0"/>
    <w:rsid w:val="006E68E6"/>
    <w:rsid w:val="006F1F9F"/>
    <w:rsid w:val="006F22D3"/>
    <w:rsid w:val="006F4CAC"/>
    <w:rsid w:val="006F4E54"/>
    <w:rsid w:val="006F7AF0"/>
    <w:rsid w:val="006F7B0C"/>
    <w:rsid w:val="0070009B"/>
    <w:rsid w:val="00700D60"/>
    <w:rsid w:val="00701B4A"/>
    <w:rsid w:val="007033BA"/>
    <w:rsid w:val="007063DF"/>
    <w:rsid w:val="00706D9C"/>
    <w:rsid w:val="00707438"/>
    <w:rsid w:val="00707721"/>
    <w:rsid w:val="00710568"/>
    <w:rsid w:val="007105C4"/>
    <w:rsid w:val="00711D61"/>
    <w:rsid w:val="0071272C"/>
    <w:rsid w:val="00716C13"/>
    <w:rsid w:val="00716F65"/>
    <w:rsid w:val="007178F6"/>
    <w:rsid w:val="00717C89"/>
    <w:rsid w:val="00720062"/>
    <w:rsid w:val="00721573"/>
    <w:rsid w:val="00724C7D"/>
    <w:rsid w:val="00725B5D"/>
    <w:rsid w:val="00727D83"/>
    <w:rsid w:val="00732561"/>
    <w:rsid w:val="00733CDB"/>
    <w:rsid w:val="00734443"/>
    <w:rsid w:val="0073465C"/>
    <w:rsid w:val="00740044"/>
    <w:rsid w:val="00741A8F"/>
    <w:rsid w:val="00742DA2"/>
    <w:rsid w:val="007438C3"/>
    <w:rsid w:val="00743B5C"/>
    <w:rsid w:val="00744ABF"/>
    <w:rsid w:val="00745A19"/>
    <w:rsid w:val="00745BDB"/>
    <w:rsid w:val="007505F4"/>
    <w:rsid w:val="00751C8F"/>
    <w:rsid w:val="00752E32"/>
    <w:rsid w:val="00754637"/>
    <w:rsid w:val="00757177"/>
    <w:rsid w:val="00757E51"/>
    <w:rsid w:val="00760584"/>
    <w:rsid w:val="00760705"/>
    <w:rsid w:val="00761188"/>
    <w:rsid w:val="00763122"/>
    <w:rsid w:val="00763612"/>
    <w:rsid w:val="00765CD1"/>
    <w:rsid w:val="00765D48"/>
    <w:rsid w:val="007666DC"/>
    <w:rsid w:val="00766860"/>
    <w:rsid w:val="00766D4B"/>
    <w:rsid w:val="00770FAF"/>
    <w:rsid w:val="00771129"/>
    <w:rsid w:val="0077197F"/>
    <w:rsid w:val="00771AF9"/>
    <w:rsid w:val="00774B25"/>
    <w:rsid w:val="00775B7A"/>
    <w:rsid w:val="007770C0"/>
    <w:rsid w:val="00780774"/>
    <w:rsid w:val="00780F04"/>
    <w:rsid w:val="0078150C"/>
    <w:rsid w:val="0078413B"/>
    <w:rsid w:val="007917B4"/>
    <w:rsid w:val="007920C3"/>
    <w:rsid w:val="007921BF"/>
    <w:rsid w:val="00794C74"/>
    <w:rsid w:val="00797781"/>
    <w:rsid w:val="007A0719"/>
    <w:rsid w:val="007A3F67"/>
    <w:rsid w:val="007A44AF"/>
    <w:rsid w:val="007A4DD8"/>
    <w:rsid w:val="007A59BC"/>
    <w:rsid w:val="007A6A53"/>
    <w:rsid w:val="007A6E35"/>
    <w:rsid w:val="007A7290"/>
    <w:rsid w:val="007B00EE"/>
    <w:rsid w:val="007B0575"/>
    <w:rsid w:val="007B0CE8"/>
    <w:rsid w:val="007B104A"/>
    <w:rsid w:val="007B1521"/>
    <w:rsid w:val="007B19EA"/>
    <w:rsid w:val="007B21A5"/>
    <w:rsid w:val="007B5FB7"/>
    <w:rsid w:val="007B7DF1"/>
    <w:rsid w:val="007C0746"/>
    <w:rsid w:val="007C1E7D"/>
    <w:rsid w:val="007C31AD"/>
    <w:rsid w:val="007C4B26"/>
    <w:rsid w:val="007C7375"/>
    <w:rsid w:val="007C7F59"/>
    <w:rsid w:val="007D21B3"/>
    <w:rsid w:val="007D2622"/>
    <w:rsid w:val="007D3302"/>
    <w:rsid w:val="007D557C"/>
    <w:rsid w:val="007D63FE"/>
    <w:rsid w:val="007D7D60"/>
    <w:rsid w:val="007E013B"/>
    <w:rsid w:val="007E17AC"/>
    <w:rsid w:val="007E2365"/>
    <w:rsid w:val="007E23C2"/>
    <w:rsid w:val="007E2956"/>
    <w:rsid w:val="007E3B7F"/>
    <w:rsid w:val="007E410E"/>
    <w:rsid w:val="007E60A2"/>
    <w:rsid w:val="007E7063"/>
    <w:rsid w:val="007F06CA"/>
    <w:rsid w:val="007F08FE"/>
    <w:rsid w:val="007F384B"/>
    <w:rsid w:val="007F3DED"/>
    <w:rsid w:val="007F4EB4"/>
    <w:rsid w:val="007F5377"/>
    <w:rsid w:val="007F550C"/>
    <w:rsid w:val="007F5DE7"/>
    <w:rsid w:val="007F614D"/>
    <w:rsid w:val="007F652B"/>
    <w:rsid w:val="007F74AB"/>
    <w:rsid w:val="007F75D6"/>
    <w:rsid w:val="007F7842"/>
    <w:rsid w:val="007F7A2D"/>
    <w:rsid w:val="00803F61"/>
    <w:rsid w:val="00804B88"/>
    <w:rsid w:val="00805824"/>
    <w:rsid w:val="00806BE8"/>
    <w:rsid w:val="00807A32"/>
    <w:rsid w:val="00810297"/>
    <w:rsid w:val="00810597"/>
    <w:rsid w:val="008151C0"/>
    <w:rsid w:val="00816B82"/>
    <w:rsid w:val="00820BA3"/>
    <w:rsid w:val="008247E7"/>
    <w:rsid w:val="008248E7"/>
    <w:rsid w:val="008261A1"/>
    <w:rsid w:val="008267BA"/>
    <w:rsid w:val="00826E66"/>
    <w:rsid w:val="00827E49"/>
    <w:rsid w:val="00830561"/>
    <w:rsid w:val="00834E1E"/>
    <w:rsid w:val="00835A7E"/>
    <w:rsid w:val="00835E38"/>
    <w:rsid w:val="0084030A"/>
    <w:rsid w:val="0084323D"/>
    <w:rsid w:val="0084350A"/>
    <w:rsid w:val="00843C5D"/>
    <w:rsid w:val="008468F6"/>
    <w:rsid w:val="00846E8E"/>
    <w:rsid w:val="00852246"/>
    <w:rsid w:val="00852AD0"/>
    <w:rsid w:val="0085367F"/>
    <w:rsid w:val="00853D36"/>
    <w:rsid w:val="0085786A"/>
    <w:rsid w:val="0086070D"/>
    <w:rsid w:val="0086171C"/>
    <w:rsid w:val="00863E0D"/>
    <w:rsid w:val="008646C9"/>
    <w:rsid w:val="008662DD"/>
    <w:rsid w:val="00866E48"/>
    <w:rsid w:val="008678D9"/>
    <w:rsid w:val="00867B67"/>
    <w:rsid w:val="00870393"/>
    <w:rsid w:val="008739BA"/>
    <w:rsid w:val="00876A77"/>
    <w:rsid w:val="00876DE5"/>
    <w:rsid w:val="00877105"/>
    <w:rsid w:val="00881868"/>
    <w:rsid w:val="00882F2D"/>
    <w:rsid w:val="00883B15"/>
    <w:rsid w:val="00884BB6"/>
    <w:rsid w:val="00886B67"/>
    <w:rsid w:val="008904AC"/>
    <w:rsid w:val="00890671"/>
    <w:rsid w:val="00890E76"/>
    <w:rsid w:val="008918C0"/>
    <w:rsid w:val="00892857"/>
    <w:rsid w:val="008928D0"/>
    <w:rsid w:val="00893400"/>
    <w:rsid w:val="008959B8"/>
    <w:rsid w:val="00895FB1"/>
    <w:rsid w:val="00897485"/>
    <w:rsid w:val="00897751"/>
    <w:rsid w:val="008A1EA5"/>
    <w:rsid w:val="008A329C"/>
    <w:rsid w:val="008A3FB7"/>
    <w:rsid w:val="008A5933"/>
    <w:rsid w:val="008A72FE"/>
    <w:rsid w:val="008B0BCD"/>
    <w:rsid w:val="008B2057"/>
    <w:rsid w:val="008B26A8"/>
    <w:rsid w:val="008B2CD2"/>
    <w:rsid w:val="008B43E6"/>
    <w:rsid w:val="008B6A71"/>
    <w:rsid w:val="008C12C7"/>
    <w:rsid w:val="008C19AE"/>
    <w:rsid w:val="008C4635"/>
    <w:rsid w:val="008C4A48"/>
    <w:rsid w:val="008C55F8"/>
    <w:rsid w:val="008D695E"/>
    <w:rsid w:val="008D7A3B"/>
    <w:rsid w:val="008E395F"/>
    <w:rsid w:val="008E3CF4"/>
    <w:rsid w:val="008E41D1"/>
    <w:rsid w:val="008E4A1A"/>
    <w:rsid w:val="008E4B5B"/>
    <w:rsid w:val="008E5FB6"/>
    <w:rsid w:val="008E6792"/>
    <w:rsid w:val="008E7BB8"/>
    <w:rsid w:val="008F09AF"/>
    <w:rsid w:val="008F1B2D"/>
    <w:rsid w:val="008F1DA7"/>
    <w:rsid w:val="008F40D7"/>
    <w:rsid w:val="008F4232"/>
    <w:rsid w:val="008F5976"/>
    <w:rsid w:val="008F6610"/>
    <w:rsid w:val="008F7EC3"/>
    <w:rsid w:val="00900BEE"/>
    <w:rsid w:val="00904A4D"/>
    <w:rsid w:val="0090552B"/>
    <w:rsid w:val="00905FAD"/>
    <w:rsid w:val="00907BFE"/>
    <w:rsid w:val="00911ADD"/>
    <w:rsid w:val="00911B53"/>
    <w:rsid w:val="0091279F"/>
    <w:rsid w:val="00913192"/>
    <w:rsid w:val="009162F0"/>
    <w:rsid w:val="009177F2"/>
    <w:rsid w:val="00920BF3"/>
    <w:rsid w:val="009219B2"/>
    <w:rsid w:val="00922C58"/>
    <w:rsid w:val="00923938"/>
    <w:rsid w:val="00923F68"/>
    <w:rsid w:val="0092442B"/>
    <w:rsid w:val="00924D91"/>
    <w:rsid w:val="00926B04"/>
    <w:rsid w:val="00927A16"/>
    <w:rsid w:val="00930DED"/>
    <w:rsid w:val="0093183C"/>
    <w:rsid w:val="009321DB"/>
    <w:rsid w:val="00937CBF"/>
    <w:rsid w:val="0094053D"/>
    <w:rsid w:val="00941F8F"/>
    <w:rsid w:val="0094431F"/>
    <w:rsid w:val="00944627"/>
    <w:rsid w:val="00946AEF"/>
    <w:rsid w:val="00950518"/>
    <w:rsid w:val="00951E37"/>
    <w:rsid w:val="00952FA4"/>
    <w:rsid w:val="009549A1"/>
    <w:rsid w:val="00954CE6"/>
    <w:rsid w:val="009607D5"/>
    <w:rsid w:val="0096135D"/>
    <w:rsid w:val="009625DD"/>
    <w:rsid w:val="00962639"/>
    <w:rsid w:val="0096388E"/>
    <w:rsid w:val="009659AD"/>
    <w:rsid w:val="00965D44"/>
    <w:rsid w:val="00966A16"/>
    <w:rsid w:val="00973D8D"/>
    <w:rsid w:val="00976308"/>
    <w:rsid w:val="009763E8"/>
    <w:rsid w:val="009806B1"/>
    <w:rsid w:val="009820EF"/>
    <w:rsid w:val="00982939"/>
    <w:rsid w:val="00983D7E"/>
    <w:rsid w:val="00983DAE"/>
    <w:rsid w:val="00983FAD"/>
    <w:rsid w:val="00985BB7"/>
    <w:rsid w:val="00985DB9"/>
    <w:rsid w:val="00987D92"/>
    <w:rsid w:val="009911F8"/>
    <w:rsid w:val="00991B46"/>
    <w:rsid w:val="0099223B"/>
    <w:rsid w:val="00994DD2"/>
    <w:rsid w:val="00996F03"/>
    <w:rsid w:val="0099775A"/>
    <w:rsid w:val="00997F8D"/>
    <w:rsid w:val="009A037F"/>
    <w:rsid w:val="009A0E11"/>
    <w:rsid w:val="009A1B14"/>
    <w:rsid w:val="009A37FE"/>
    <w:rsid w:val="009A42E3"/>
    <w:rsid w:val="009A4448"/>
    <w:rsid w:val="009A4F2A"/>
    <w:rsid w:val="009A62CF"/>
    <w:rsid w:val="009A7802"/>
    <w:rsid w:val="009A7D1E"/>
    <w:rsid w:val="009B006A"/>
    <w:rsid w:val="009B1AFA"/>
    <w:rsid w:val="009B23D7"/>
    <w:rsid w:val="009B26B8"/>
    <w:rsid w:val="009B42A8"/>
    <w:rsid w:val="009B4F38"/>
    <w:rsid w:val="009B5B5A"/>
    <w:rsid w:val="009B7CE9"/>
    <w:rsid w:val="009C0E5C"/>
    <w:rsid w:val="009C2B95"/>
    <w:rsid w:val="009C512F"/>
    <w:rsid w:val="009C5A0F"/>
    <w:rsid w:val="009C62FF"/>
    <w:rsid w:val="009C74EC"/>
    <w:rsid w:val="009C78EE"/>
    <w:rsid w:val="009D3156"/>
    <w:rsid w:val="009D4190"/>
    <w:rsid w:val="009D4430"/>
    <w:rsid w:val="009D6C2D"/>
    <w:rsid w:val="009E011E"/>
    <w:rsid w:val="009E0264"/>
    <w:rsid w:val="009E18AE"/>
    <w:rsid w:val="009E254D"/>
    <w:rsid w:val="009E3BDF"/>
    <w:rsid w:val="009E41DF"/>
    <w:rsid w:val="009E4444"/>
    <w:rsid w:val="009E65EF"/>
    <w:rsid w:val="009F0224"/>
    <w:rsid w:val="009F3A8F"/>
    <w:rsid w:val="009F6A96"/>
    <w:rsid w:val="00A002EB"/>
    <w:rsid w:val="00A002F0"/>
    <w:rsid w:val="00A00C40"/>
    <w:rsid w:val="00A03E5B"/>
    <w:rsid w:val="00A05612"/>
    <w:rsid w:val="00A07462"/>
    <w:rsid w:val="00A1087E"/>
    <w:rsid w:val="00A13289"/>
    <w:rsid w:val="00A14008"/>
    <w:rsid w:val="00A14CE5"/>
    <w:rsid w:val="00A16EEC"/>
    <w:rsid w:val="00A17154"/>
    <w:rsid w:val="00A17D96"/>
    <w:rsid w:val="00A20C96"/>
    <w:rsid w:val="00A23EDD"/>
    <w:rsid w:val="00A24A4D"/>
    <w:rsid w:val="00A24BD9"/>
    <w:rsid w:val="00A26634"/>
    <w:rsid w:val="00A319E2"/>
    <w:rsid w:val="00A332A6"/>
    <w:rsid w:val="00A33773"/>
    <w:rsid w:val="00A338C4"/>
    <w:rsid w:val="00A33A8F"/>
    <w:rsid w:val="00A33E98"/>
    <w:rsid w:val="00A3582F"/>
    <w:rsid w:val="00A35C0A"/>
    <w:rsid w:val="00A42D1E"/>
    <w:rsid w:val="00A44BB3"/>
    <w:rsid w:val="00A44C71"/>
    <w:rsid w:val="00A44F9A"/>
    <w:rsid w:val="00A47277"/>
    <w:rsid w:val="00A50539"/>
    <w:rsid w:val="00A5166E"/>
    <w:rsid w:val="00A52DE5"/>
    <w:rsid w:val="00A53B20"/>
    <w:rsid w:val="00A54337"/>
    <w:rsid w:val="00A543C2"/>
    <w:rsid w:val="00A55D4C"/>
    <w:rsid w:val="00A561F9"/>
    <w:rsid w:val="00A5622D"/>
    <w:rsid w:val="00A60ED1"/>
    <w:rsid w:val="00A61895"/>
    <w:rsid w:val="00A62EF7"/>
    <w:rsid w:val="00A70412"/>
    <w:rsid w:val="00A714DD"/>
    <w:rsid w:val="00A7200B"/>
    <w:rsid w:val="00A7241B"/>
    <w:rsid w:val="00A72F5B"/>
    <w:rsid w:val="00A73004"/>
    <w:rsid w:val="00A7379C"/>
    <w:rsid w:val="00A74831"/>
    <w:rsid w:val="00A7608D"/>
    <w:rsid w:val="00A764F5"/>
    <w:rsid w:val="00A7733A"/>
    <w:rsid w:val="00A77BB9"/>
    <w:rsid w:val="00A80072"/>
    <w:rsid w:val="00A80DB7"/>
    <w:rsid w:val="00A827FD"/>
    <w:rsid w:val="00A832EF"/>
    <w:rsid w:val="00A83DDF"/>
    <w:rsid w:val="00A84FA6"/>
    <w:rsid w:val="00A8519A"/>
    <w:rsid w:val="00A85D7A"/>
    <w:rsid w:val="00A87202"/>
    <w:rsid w:val="00A915F7"/>
    <w:rsid w:val="00A91AA7"/>
    <w:rsid w:val="00A9379F"/>
    <w:rsid w:val="00A94F87"/>
    <w:rsid w:val="00A96112"/>
    <w:rsid w:val="00A96C3A"/>
    <w:rsid w:val="00A96E7F"/>
    <w:rsid w:val="00AA107F"/>
    <w:rsid w:val="00AA36E3"/>
    <w:rsid w:val="00AA4F9E"/>
    <w:rsid w:val="00AA7571"/>
    <w:rsid w:val="00AB02CF"/>
    <w:rsid w:val="00AB3151"/>
    <w:rsid w:val="00AB3CD5"/>
    <w:rsid w:val="00AB7443"/>
    <w:rsid w:val="00AB76F4"/>
    <w:rsid w:val="00AB7C82"/>
    <w:rsid w:val="00AC0C74"/>
    <w:rsid w:val="00AC3E51"/>
    <w:rsid w:val="00AC43FD"/>
    <w:rsid w:val="00AC49EA"/>
    <w:rsid w:val="00AC7DC0"/>
    <w:rsid w:val="00AD1316"/>
    <w:rsid w:val="00AD2249"/>
    <w:rsid w:val="00AD238E"/>
    <w:rsid w:val="00AD2F18"/>
    <w:rsid w:val="00AD35E3"/>
    <w:rsid w:val="00AD6268"/>
    <w:rsid w:val="00AD64D1"/>
    <w:rsid w:val="00AD6C04"/>
    <w:rsid w:val="00AE00B7"/>
    <w:rsid w:val="00AE096F"/>
    <w:rsid w:val="00AE2597"/>
    <w:rsid w:val="00AE2C8F"/>
    <w:rsid w:val="00AE36C9"/>
    <w:rsid w:val="00AE4B94"/>
    <w:rsid w:val="00AE67DD"/>
    <w:rsid w:val="00AE797F"/>
    <w:rsid w:val="00AF1262"/>
    <w:rsid w:val="00AF1DF8"/>
    <w:rsid w:val="00AF231C"/>
    <w:rsid w:val="00AF3A13"/>
    <w:rsid w:val="00AF3B17"/>
    <w:rsid w:val="00AF4AE5"/>
    <w:rsid w:val="00AF6380"/>
    <w:rsid w:val="00AF6984"/>
    <w:rsid w:val="00AF77D7"/>
    <w:rsid w:val="00AF7903"/>
    <w:rsid w:val="00B0111F"/>
    <w:rsid w:val="00B01DEC"/>
    <w:rsid w:val="00B02680"/>
    <w:rsid w:val="00B066F5"/>
    <w:rsid w:val="00B10FCD"/>
    <w:rsid w:val="00B11E42"/>
    <w:rsid w:val="00B12AE1"/>
    <w:rsid w:val="00B1549E"/>
    <w:rsid w:val="00B1580B"/>
    <w:rsid w:val="00B168A4"/>
    <w:rsid w:val="00B16B50"/>
    <w:rsid w:val="00B1790D"/>
    <w:rsid w:val="00B207E4"/>
    <w:rsid w:val="00B219B0"/>
    <w:rsid w:val="00B21ADD"/>
    <w:rsid w:val="00B23947"/>
    <w:rsid w:val="00B266F1"/>
    <w:rsid w:val="00B26B56"/>
    <w:rsid w:val="00B26F8C"/>
    <w:rsid w:val="00B274C9"/>
    <w:rsid w:val="00B30062"/>
    <w:rsid w:val="00B30565"/>
    <w:rsid w:val="00B30FE3"/>
    <w:rsid w:val="00B312C6"/>
    <w:rsid w:val="00B3229E"/>
    <w:rsid w:val="00B334B6"/>
    <w:rsid w:val="00B33F9A"/>
    <w:rsid w:val="00B34622"/>
    <w:rsid w:val="00B34998"/>
    <w:rsid w:val="00B36129"/>
    <w:rsid w:val="00B401F9"/>
    <w:rsid w:val="00B426CF"/>
    <w:rsid w:val="00B430AA"/>
    <w:rsid w:val="00B43132"/>
    <w:rsid w:val="00B46125"/>
    <w:rsid w:val="00B54916"/>
    <w:rsid w:val="00B56EEF"/>
    <w:rsid w:val="00B57154"/>
    <w:rsid w:val="00B60350"/>
    <w:rsid w:val="00B60ACF"/>
    <w:rsid w:val="00B6117D"/>
    <w:rsid w:val="00B631F9"/>
    <w:rsid w:val="00B651C0"/>
    <w:rsid w:val="00B7045F"/>
    <w:rsid w:val="00B70637"/>
    <w:rsid w:val="00B7063B"/>
    <w:rsid w:val="00B711A3"/>
    <w:rsid w:val="00B71CA4"/>
    <w:rsid w:val="00B743E2"/>
    <w:rsid w:val="00B74839"/>
    <w:rsid w:val="00B76F77"/>
    <w:rsid w:val="00B7707F"/>
    <w:rsid w:val="00B77E67"/>
    <w:rsid w:val="00B81ADA"/>
    <w:rsid w:val="00B841B1"/>
    <w:rsid w:val="00B84AD6"/>
    <w:rsid w:val="00B85EA9"/>
    <w:rsid w:val="00B878B4"/>
    <w:rsid w:val="00B878BD"/>
    <w:rsid w:val="00B87ED1"/>
    <w:rsid w:val="00B90C63"/>
    <w:rsid w:val="00B92939"/>
    <w:rsid w:val="00B9304D"/>
    <w:rsid w:val="00B9372F"/>
    <w:rsid w:val="00B93CE0"/>
    <w:rsid w:val="00B94703"/>
    <w:rsid w:val="00B94A67"/>
    <w:rsid w:val="00B94DBE"/>
    <w:rsid w:val="00B950DE"/>
    <w:rsid w:val="00B958FC"/>
    <w:rsid w:val="00B96011"/>
    <w:rsid w:val="00B96201"/>
    <w:rsid w:val="00BA00A9"/>
    <w:rsid w:val="00BA0AB9"/>
    <w:rsid w:val="00BA377D"/>
    <w:rsid w:val="00BA58CC"/>
    <w:rsid w:val="00BA6123"/>
    <w:rsid w:val="00BA62DC"/>
    <w:rsid w:val="00BB01F9"/>
    <w:rsid w:val="00BB24F5"/>
    <w:rsid w:val="00BB397D"/>
    <w:rsid w:val="00BB3D68"/>
    <w:rsid w:val="00BB41CF"/>
    <w:rsid w:val="00BB4BD1"/>
    <w:rsid w:val="00BB5C95"/>
    <w:rsid w:val="00BC52A6"/>
    <w:rsid w:val="00BD0323"/>
    <w:rsid w:val="00BD250C"/>
    <w:rsid w:val="00BD290B"/>
    <w:rsid w:val="00BD291F"/>
    <w:rsid w:val="00BD2F96"/>
    <w:rsid w:val="00BD426C"/>
    <w:rsid w:val="00BD6204"/>
    <w:rsid w:val="00BD7043"/>
    <w:rsid w:val="00BD79CD"/>
    <w:rsid w:val="00BD7CF3"/>
    <w:rsid w:val="00BE4263"/>
    <w:rsid w:val="00BE48F3"/>
    <w:rsid w:val="00BE4FB1"/>
    <w:rsid w:val="00BE6409"/>
    <w:rsid w:val="00BE6D56"/>
    <w:rsid w:val="00BE754A"/>
    <w:rsid w:val="00BE76BA"/>
    <w:rsid w:val="00BE7BED"/>
    <w:rsid w:val="00BF02C2"/>
    <w:rsid w:val="00BF230D"/>
    <w:rsid w:val="00BF469F"/>
    <w:rsid w:val="00BF62AA"/>
    <w:rsid w:val="00BF7529"/>
    <w:rsid w:val="00BF75E2"/>
    <w:rsid w:val="00BF7809"/>
    <w:rsid w:val="00C00C8E"/>
    <w:rsid w:val="00C00DE7"/>
    <w:rsid w:val="00C02FF5"/>
    <w:rsid w:val="00C03DA9"/>
    <w:rsid w:val="00C0573C"/>
    <w:rsid w:val="00C07A18"/>
    <w:rsid w:val="00C07C73"/>
    <w:rsid w:val="00C121B6"/>
    <w:rsid w:val="00C1274C"/>
    <w:rsid w:val="00C1363F"/>
    <w:rsid w:val="00C15EB8"/>
    <w:rsid w:val="00C16159"/>
    <w:rsid w:val="00C24BC5"/>
    <w:rsid w:val="00C254BE"/>
    <w:rsid w:val="00C25F0C"/>
    <w:rsid w:val="00C308E1"/>
    <w:rsid w:val="00C3274C"/>
    <w:rsid w:val="00C355A5"/>
    <w:rsid w:val="00C4005C"/>
    <w:rsid w:val="00C40DC4"/>
    <w:rsid w:val="00C41536"/>
    <w:rsid w:val="00C44FD6"/>
    <w:rsid w:val="00C45987"/>
    <w:rsid w:val="00C4752B"/>
    <w:rsid w:val="00C50544"/>
    <w:rsid w:val="00C5085D"/>
    <w:rsid w:val="00C568D5"/>
    <w:rsid w:val="00C5698D"/>
    <w:rsid w:val="00C57A76"/>
    <w:rsid w:val="00C60CCE"/>
    <w:rsid w:val="00C6253E"/>
    <w:rsid w:val="00C6402E"/>
    <w:rsid w:val="00C642E0"/>
    <w:rsid w:val="00C64F9A"/>
    <w:rsid w:val="00C65884"/>
    <w:rsid w:val="00C65D00"/>
    <w:rsid w:val="00C65D14"/>
    <w:rsid w:val="00C669BF"/>
    <w:rsid w:val="00C66E6F"/>
    <w:rsid w:val="00C67BE7"/>
    <w:rsid w:val="00C710B5"/>
    <w:rsid w:val="00C713C3"/>
    <w:rsid w:val="00C714D9"/>
    <w:rsid w:val="00C72296"/>
    <w:rsid w:val="00C72FA1"/>
    <w:rsid w:val="00C75712"/>
    <w:rsid w:val="00C757A4"/>
    <w:rsid w:val="00C767E7"/>
    <w:rsid w:val="00C7690C"/>
    <w:rsid w:val="00C76C67"/>
    <w:rsid w:val="00C77F71"/>
    <w:rsid w:val="00C8437F"/>
    <w:rsid w:val="00C849FF"/>
    <w:rsid w:val="00C853D2"/>
    <w:rsid w:val="00C915D1"/>
    <w:rsid w:val="00C9466E"/>
    <w:rsid w:val="00C95150"/>
    <w:rsid w:val="00C9588A"/>
    <w:rsid w:val="00C960DC"/>
    <w:rsid w:val="00CA2161"/>
    <w:rsid w:val="00CA30F8"/>
    <w:rsid w:val="00CA3102"/>
    <w:rsid w:val="00CA74AF"/>
    <w:rsid w:val="00CA74C1"/>
    <w:rsid w:val="00CB0E96"/>
    <w:rsid w:val="00CB15C1"/>
    <w:rsid w:val="00CB1AA1"/>
    <w:rsid w:val="00CB2E77"/>
    <w:rsid w:val="00CB39B0"/>
    <w:rsid w:val="00CB5DA7"/>
    <w:rsid w:val="00CB6428"/>
    <w:rsid w:val="00CB6A54"/>
    <w:rsid w:val="00CC0F8C"/>
    <w:rsid w:val="00CC110B"/>
    <w:rsid w:val="00CC145D"/>
    <w:rsid w:val="00CC2C04"/>
    <w:rsid w:val="00CC410B"/>
    <w:rsid w:val="00CC5460"/>
    <w:rsid w:val="00CC726A"/>
    <w:rsid w:val="00CC7DFF"/>
    <w:rsid w:val="00CD515E"/>
    <w:rsid w:val="00CD6A2B"/>
    <w:rsid w:val="00CE0995"/>
    <w:rsid w:val="00CE14A3"/>
    <w:rsid w:val="00CE40A1"/>
    <w:rsid w:val="00CE6F65"/>
    <w:rsid w:val="00CE75F1"/>
    <w:rsid w:val="00CF0C2E"/>
    <w:rsid w:val="00CF1570"/>
    <w:rsid w:val="00CF2828"/>
    <w:rsid w:val="00CF2E65"/>
    <w:rsid w:val="00CF36F0"/>
    <w:rsid w:val="00CF5B28"/>
    <w:rsid w:val="00CF5F26"/>
    <w:rsid w:val="00CF642C"/>
    <w:rsid w:val="00D008BC"/>
    <w:rsid w:val="00D00F65"/>
    <w:rsid w:val="00D01278"/>
    <w:rsid w:val="00D029F8"/>
    <w:rsid w:val="00D03F78"/>
    <w:rsid w:val="00D04071"/>
    <w:rsid w:val="00D04948"/>
    <w:rsid w:val="00D0525D"/>
    <w:rsid w:val="00D05502"/>
    <w:rsid w:val="00D1098B"/>
    <w:rsid w:val="00D12633"/>
    <w:rsid w:val="00D13189"/>
    <w:rsid w:val="00D15682"/>
    <w:rsid w:val="00D15C89"/>
    <w:rsid w:val="00D167E5"/>
    <w:rsid w:val="00D20EE5"/>
    <w:rsid w:val="00D264BF"/>
    <w:rsid w:val="00D26671"/>
    <w:rsid w:val="00D26749"/>
    <w:rsid w:val="00D26813"/>
    <w:rsid w:val="00D278F5"/>
    <w:rsid w:val="00D27CF7"/>
    <w:rsid w:val="00D30CF6"/>
    <w:rsid w:val="00D34D56"/>
    <w:rsid w:val="00D34FF6"/>
    <w:rsid w:val="00D355FD"/>
    <w:rsid w:val="00D35C45"/>
    <w:rsid w:val="00D35CD7"/>
    <w:rsid w:val="00D35F71"/>
    <w:rsid w:val="00D36AD9"/>
    <w:rsid w:val="00D4054C"/>
    <w:rsid w:val="00D41155"/>
    <w:rsid w:val="00D41E08"/>
    <w:rsid w:val="00D46544"/>
    <w:rsid w:val="00D467FA"/>
    <w:rsid w:val="00D46A14"/>
    <w:rsid w:val="00D5082B"/>
    <w:rsid w:val="00D513AE"/>
    <w:rsid w:val="00D51B64"/>
    <w:rsid w:val="00D53350"/>
    <w:rsid w:val="00D55C79"/>
    <w:rsid w:val="00D5778C"/>
    <w:rsid w:val="00D60EEE"/>
    <w:rsid w:val="00D6357D"/>
    <w:rsid w:val="00D64628"/>
    <w:rsid w:val="00D65064"/>
    <w:rsid w:val="00D65AE3"/>
    <w:rsid w:val="00D6752D"/>
    <w:rsid w:val="00D67BFB"/>
    <w:rsid w:val="00D70272"/>
    <w:rsid w:val="00D71241"/>
    <w:rsid w:val="00D7280F"/>
    <w:rsid w:val="00D753ED"/>
    <w:rsid w:val="00D76DA5"/>
    <w:rsid w:val="00D81925"/>
    <w:rsid w:val="00D862E7"/>
    <w:rsid w:val="00D86794"/>
    <w:rsid w:val="00D86BDA"/>
    <w:rsid w:val="00D8710E"/>
    <w:rsid w:val="00D87DF4"/>
    <w:rsid w:val="00D90784"/>
    <w:rsid w:val="00D90DF8"/>
    <w:rsid w:val="00D9255A"/>
    <w:rsid w:val="00D92E32"/>
    <w:rsid w:val="00D935DD"/>
    <w:rsid w:val="00D93BC0"/>
    <w:rsid w:val="00D943E5"/>
    <w:rsid w:val="00D96252"/>
    <w:rsid w:val="00D969E5"/>
    <w:rsid w:val="00D97F8D"/>
    <w:rsid w:val="00DA03F9"/>
    <w:rsid w:val="00DA06C1"/>
    <w:rsid w:val="00DA0A2F"/>
    <w:rsid w:val="00DA26F1"/>
    <w:rsid w:val="00DA28F7"/>
    <w:rsid w:val="00DA7586"/>
    <w:rsid w:val="00DB121A"/>
    <w:rsid w:val="00DB6E42"/>
    <w:rsid w:val="00DC0051"/>
    <w:rsid w:val="00DC1B9E"/>
    <w:rsid w:val="00DC4F3F"/>
    <w:rsid w:val="00DC4FF3"/>
    <w:rsid w:val="00DC54E0"/>
    <w:rsid w:val="00DC6D63"/>
    <w:rsid w:val="00DC72C8"/>
    <w:rsid w:val="00DD0D46"/>
    <w:rsid w:val="00DD1B6E"/>
    <w:rsid w:val="00DD1CDB"/>
    <w:rsid w:val="00DD1E28"/>
    <w:rsid w:val="00DD45B3"/>
    <w:rsid w:val="00DE0712"/>
    <w:rsid w:val="00DE1604"/>
    <w:rsid w:val="00DE1954"/>
    <w:rsid w:val="00DE2AC8"/>
    <w:rsid w:val="00DE3726"/>
    <w:rsid w:val="00DE3D45"/>
    <w:rsid w:val="00DE3F9D"/>
    <w:rsid w:val="00DE5AA5"/>
    <w:rsid w:val="00DE732A"/>
    <w:rsid w:val="00DE74BF"/>
    <w:rsid w:val="00DE7568"/>
    <w:rsid w:val="00DE7715"/>
    <w:rsid w:val="00DE7F10"/>
    <w:rsid w:val="00DF0A1A"/>
    <w:rsid w:val="00DF1B88"/>
    <w:rsid w:val="00DF1DF5"/>
    <w:rsid w:val="00DF71F5"/>
    <w:rsid w:val="00DF7AD3"/>
    <w:rsid w:val="00DF7B47"/>
    <w:rsid w:val="00E00E29"/>
    <w:rsid w:val="00E021EB"/>
    <w:rsid w:val="00E02C14"/>
    <w:rsid w:val="00E03C08"/>
    <w:rsid w:val="00E04543"/>
    <w:rsid w:val="00E058EA"/>
    <w:rsid w:val="00E0606B"/>
    <w:rsid w:val="00E1279E"/>
    <w:rsid w:val="00E12924"/>
    <w:rsid w:val="00E129AC"/>
    <w:rsid w:val="00E13401"/>
    <w:rsid w:val="00E136A6"/>
    <w:rsid w:val="00E1479D"/>
    <w:rsid w:val="00E15F47"/>
    <w:rsid w:val="00E169B7"/>
    <w:rsid w:val="00E1772D"/>
    <w:rsid w:val="00E2029B"/>
    <w:rsid w:val="00E21230"/>
    <w:rsid w:val="00E21EC1"/>
    <w:rsid w:val="00E236B9"/>
    <w:rsid w:val="00E259ED"/>
    <w:rsid w:val="00E25A14"/>
    <w:rsid w:val="00E261EB"/>
    <w:rsid w:val="00E27ADB"/>
    <w:rsid w:val="00E27F6B"/>
    <w:rsid w:val="00E307FD"/>
    <w:rsid w:val="00E31592"/>
    <w:rsid w:val="00E333C3"/>
    <w:rsid w:val="00E35097"/>
    <w:rsid w:val="00E353E2"/>
    <w:rsid w:val="00E35464"/>
    <w:rsid w:val="00E366C6"/>
    <w:rsid w:val="00E36757"/>
    <w:rsid w:val="00E4045A"/>
    <w:rsid w:val="00E41B69"/>
    <w:rsid w:val="00E468F3"/>
    <w:rsid w:val="00E4725D"/>
    <w:rsid w:val="00E51147"/>
    <w:rsid w:val="00E54537"/>
    <w:rsid w:val="00E55EBC"/>
    <w:rsid w:val="00E5714D"/>
    <w:rsid w:val="00E5791E"/>
    <w:rsid w:val="00E60115"/>
    <w:rsid w:val="00E620CF"/>
    <w:rsid w:val="00E62CBC"/>
    <w:rsid w:val="00E62EC9"/>
    <w:rsid w:val="00E635BE"/>
    <w:rsid w:val="00E64A1B"/>
    <w:rsid w:val="00E6529E"/>
    <w:rsid w:val="00E654D3"/>
    <w:rsid w:val="00E65C54"/>
    <w:rsid w:val="00E66B39"/>
    <w:rsid w:val="00E66D3D"/>
    <w:rsid w:val="00E718F6"/>
    <w:rsid w:val="00E71E5E"/>
    <w:rsid w:val="00E72561"/>
    <w:rsid w:val="00E730D8"/>
    <w:rsid w:val="00E734A8"/>
    <w:rsid w:val="00E74474"/>
    <w:rsid w:val="00E751D5"/>
    <w:rsid w:val="00E75FA6"/>
    <w:rsid w:val="00E77407"/>
    <w:rsid w:val="00E7775A"/>
    <w:rsid w:val="00E8075F"/>
    <w:rsid w:val="00E80A41"/>
    <w:rsid w:val="00E80DB2"/>
    <w:rsid w:val="00E842C0"/>
    <w:rsid w:val="00E848AB"/>
    <w:rsid w:val="00E84B64"/>
    <w:rsid w:val="00E865C5"/>
    <w:rsid w:val="00E92CBC"/>
    <w:rsid w:val="00E92D08"/>
    <w:rsid w:val="00E93D75"/>
    <w:rsid w:val="00E94433"/>
    <w:rsid w:val="00E968D4"/>
    <w:rsid w:val="00E968E9"/>
    <w:rsid w:val="00EA10FA"/>
    <w:rsid w:val="00EA4689"/>
    <w:rsid w:val="00EA4910"/>
    <w:rsid w:val="00EA6051"/>
    <w:rsid w:val="00EA7672"/>
    <w:rsid w:val="00EB07C4"/>
    <w:rsid w:val="00EB2521"/>
    <w:rsid w:val="00EB2B4A"/>
    <w:rsid w:val="00EB5F48"/>
    <w:rsid w:val="00EC25E7"/>
    <w:rsid w:val="00EC4ADF"/>
    <w:rsid w:val="00EC606D"/>
    <w:rsid w:val="00EC7AAD"/>
    <w:rsid w:val="00ED4CAE"/>
    <w:rsid w:val="00ED4F37"/>
    <w:rsid w:val="00ED68CC"/>
    <w:rsid w:val="00ED6FF4"/>
    <w:rsid w:val="00EE005D"/>
    <w:rsid w:val="00EE1DA9"/>
    <w:rsid w:val="00EE257C"/>
    <w:rsid w:val="00EE47F9"/>
    <w:rsid w:val="00EE4A1B"/>
    <w:rsid w:val="00EE57DA"/>
    <w:rsid w:val="00EE5C52"/>
    <w:rsid w:val="00EE7AAF"/>
    <w:rsid w:val="00EF2CC1"/>
    <w:rsid w:val="00EF302E"/>
    <w:rsid w:val="00EF4CB9"/>
    <w:rsid w:val="00EF6E02"/>
    <w:rsid w:val="00F00857"/>
    <w:rsid w:val="00F03953"/>
    <w:rsid w:val="00F03978"/>
    <w:rsid w:val="00F03BEC"/>
    <w:rsid w:val="00F058EC"/>
    <w:rsid w:val="00F066FC"/>
    <w:rsid w:val="00F07677"/>
    <w:rsid w:val="00F079EE"/>
    <w:rsid w:val="00F07AE8"/>
    <w:rsid w:val="00F10BCA"/>
    <w:rsid w:val="00F10DDA"/>
    <w:rsid w:val="00F11C00"/>
    <w:rsid w:val="00F13010"/>
    <w:rsid w:val="00F1568E"/>
    <w:rsid w:val="00F23DE9"/>
    <w:rsid w:val="00F24185"/>
    <w:rsid w:val="00F246DB"/>
    <w:rsid w:val="00F25A92"/>
    <w:rsid w:val="00F26304"/>
    <w:rsid w:val="00F27805"/>
    <w:rsid w:val="00F27F5A"/>
    <w:rsid w:val="00F3236E"/>
    <w:rsid w:val="00F3441A"/>
    <w:rsid w:val="00F350B4"/>
    <w:rsid w:val="00F3777A"/>
    <w:rsid w:val="00F40D1B"/>
    <w:rsid w:val="00F425B9"/>
    <w:rsid w:val="00F42B77"/>
    <w:rsid w:val="00F455C6"/>
    <w:rsid w:val="00F45E77"/>
    <w:rsid w:val="00F50896"/>
    <w:rsid w:val="00F515F3"/>
    <w:rsid w:val="00F51656"/>
    <w:rsid w:val="00F526BD"/>
    <w:rsid w:val="00F562CF"/>
    <w:rsid w:val="00F605AC"/>
    <w:rsid w:val="00F615FA"/>
    <w:rsid w:val="00F6401E"/>
    <w:rsid w:val="00F646A1"/>
    <w:rsid w:val="00F660C9"/>
    <w:rsid w:val="00F677F8"/>
    <w:rsid w:val="00F70110"/>
    <w:rsid w:val="00F71A2A"/>
    <w:rsid w:val="00F728A5"/>
    <w:rsid w:val="00F752B8"/>
    <w:rsid w:val="00F77355"/>
    <w:rsid w:val="00F829B1"/>
    <w:rsid w:val="00F83D6D"/>
    <w:rsid w:val="00F841A1"/>
    <w:rsid w:val="00F85985"/>
    <w:rsid w:val="00F90DAF"/>
    <w:rsid w:val="00F91A60"/>
    <w:rsid w:val="00F9323D"/>
    <w:rsid w:val="00F93890"/>
    <w:rsid w:val="00F940F1"/>
    <w:rsid w:val="00F9598E"/>
    <w:rsid w:val="00FA16DD"/>
    <w:rsid w:val="00FA5B1A"/>
    <w:rsid w:val="00FA6802"/>
    <w:rsid w:val="00FA766C"/>
    <w:rsid w:val="00FB047C"/>
    <w:rsid w:val="00FB0827"/>
    <w:rsid w:val="00FB212C"/>
    <w:rsid w:val="00FB21E0"/>
    <w:rsid w:val="00FB3081"/>
    <w:rsid w:val="00FB3254"/>
    <w:rsid w:val="00FB3335"/>
    <w:rsid w:val="00FB5E88"/>
    <w:rsid w:val="00FB6D2F"/>
    <w:rsid w:val="00FB75B6"/>
    <w:rsid w:val="00FC235C"/>
    <w:rsid w:val="00FC358C"/>
    <w:rsid w:val="00FC39E4"/>
    <w:rsid w:val="00FC42F9"/>
    <w:rsid w:val="00FC4BC0"/>
    <w:rsid w:val="00FC6830"/>
    <w:rsid w:val="00FC74FE"/>
    <w:rsid w:val="00FD06EF"/>
    <w:rsid w:val="00FD1C48"/>
    <w:rsid w:val="00FD3313"/>
    <w:rsid w:val="00FD4887"/>
    <w:rsid w:val="00FD561B"/>
    <w:rsid w:val="00FD79B1"/>
    <w:rsid w:val="00FD7AE5"/>
    <w:rsid w:val="00FE0E5B"/>
    <w:rsid w:val="00FE16D8"/>
    <w:rsid w:val="00FE26C9"/>
    <w:rsid w:val="00FE2EBF"/>
    <w:rsid w:val="00FE36E2"/>
    <w:rsid w:val="00FE4631"/>
    <w:rsid w:val="00FE72BD"/>
    <w:rsid w:val="00FF0D46"/>
    <w:rsid w:val="00FF16A7"/>
    <w:rsid w:val="00FF174A"/>
    <w:rsid w:val="00FF210D"/>
    <w:rsid w:val="00FF28CA"/>
    <w:rsid w:val="00FF4114"/>
    <w:rsid w:val="00FF418B"/>
    <w:rsid w:val="011E757E"/>
    <w:rsid w:val="012415F6"/>
    <w:rsid w:val="012A3A24"/>
    <w:rsid w:val="013248F3"/>
    <w:rsid w:val="01413145"/>
    <w:rsid w:val="0143037B"/>
    <w:rsid w:val="014545C7"/>
    <w:rsid w:val="014F4893"/>
    <w:rsid w:val="01742B6A"/>
    <w:rsid w:val="01776040"/>
    <w:rsid w:val="018C152A"/>
    <w:rsid w:val="01933C04"/>
    <w:rsid w:val="019538F1"/>
    <w:rsid w:val="01A050EF"/>
    <w:rsid w:val="01B7453F"/>
    <w:rsid w:val="01B82E43"/>
    <w:rsid w:val="01BA042F"/>
    <w:rsid w:val="01D84888"/>
    <w:rsid w:val="01DB44F6"/>
    <w:rsid w:val="01E656A0"/>
    <w:rsid w:val="01F069E3"/>
    <w:rsid w:val="01FB4810"/>
    <w:rsid w:val="0200481C"/>
    <w:rsid w:val="020B07BA"/>
    <w:rsid w:val="020C66C9"/>
    <w:rsid w:val="021616E1"/>
    <w:rsid w:val="02225B04"/>
    <w:rsid w:val="02250A7A"/>
    <w:rsid w:val="022F5369"/>
    <w:rsid w:val="023006F6"/>
    <w:rsid w:val="026279FA"/>
    <w:rsid w:val="026779BA"/>
    <w:rsid w:val="026A18CB"/>
    <w:rsid w:val="026A5989"/>
    <w:rsid w:val="026E6216"/>
    <w:rsid w:val="0276548E"/>
    <w:rsid w:val="02871E64"/>
    <w:rsid w:val="029978F7"/>
    <w:rsid w:val="029D1F79"/>
    <w:rsid w:val="02A53ED1"/>
    <w:rsid w:val="02A561EB"/>
    <w:rsid w:val="02AB73E6"/>
    <w:rsid w:val="02AD508D"/>
    <w:rsid w:val="02BA21E0"/>
    <w:rsid w:val="02C313FE"/>
    <w:rsid w:val="02CD5A6F"/>
    <w:rsid w:val="02DD00D7"/>
    <w:rsid w:val="02E13D28"/>
    <w:rsid w:val="02E66195"/>
    <w:rsid w:val="02EA1C1A"/>
    <w:rsid w:val="02F948D0"/>
    <w:rsid w:val="03023F72"/>
    <w:rsid w:val="03065D0A"/>
    <w:rsid w:val="0307721E"/>
    <w:rsid w:val="032F672A"/>
    <w:rsid w:val="03374327"/>
    <w:rsid w:val="033C0E47"/>
    <w:rsid w:val="03426849"/>
    <w:rsid w:val="035C4B69"/>
    <w:rsid w:val="03630182"/>
    <w:rsid w:val="037E320E"/>
    <w:rsid w:val="037F27E7"/>
    <w:rsid w:val="03990F74"/>
    <w:rsid w:val="03C0566C"/>
    <w:rsid w:val="03CE1C3B"/>
    <w:rsid w:val="03CE7998"/>
    <w:rsid w:val="03D76401"/>
    <w:rsid w:val="03D93C0F"/>
    <w:rsid w:val="03E56586"/>
    <w:rsid w:val="03F31506"/>
    <w:rsid w:val="03F4403D"/>
    <w:rsid w:val="0403274D"/>
    <w:rsid w:val="0409553F"/>
    <w:rsid w:val="041B36CD"/>
    <w:rsid w:val="041C3746"/>
    <w:rsid w:val="0431202E"/>
    <w:rsid w:val="0437158D"/>
    <w:rsid w:val="043F36C7"/>
    <w:rsid w:val="044C3B08"/>
    <w:rsid w:val="04730898"/>
    <w:rsid w:val="04755499"/>
    <w:rsid w:val="04853225"/>
    <w:rsid w:val="0486018F"/>
    <w:rsid w:val="048E42C3"/>
    <w:rsid w:val="049D2E73"/>
    <w:rsid w:val="04A92F39"/>
    <w:rsid w:val="04B16178"/>
    <w:rsid w:val="04B65FC2"/>
    <w:rsid w:val="04C2151C"/>
    <w:rsid w:val="04C42EA2"/>
    <w:rsid w:val="04CB393F"/>
    <w:rsid w:val="04D34577"/>
    <w:rsid w:val="04E03E10"/>
    <w:rsid w:val="04F12C23"/>
    <w:rsid w:val="04F444AF"/>
    <w:rsid w:val="050C17D0"/>
    <w:rsid w:val="050E1D96"/>
    <w:rsid w:val="05114226"/>
    <w:rsid w:val="05212F61"/>
    <w:rsid w:val="05305791"/>
    <w:rsid w:val="053127AE"/>
    <w:rsid w:val="05371801"/>
    <w:rsid w:val="054144F3"/>
    <w:rsid w:val="054D10EA"/>
    <w:rsid w:val="05524952"/>
    <w:rsid w:val="05591424"/>
    <w:rsid w:val="055A7363"/>
    <w:rsid w:val="058368B9"/>
    <w:rsid w:val="058B2A0E"/>
    <w:rsid w:val="05946D18"/>
    <w:rsid w:val="05A241AF"/>
    <w:rsid w:val="05A76A4C"/>
    <w:rsid w:val="05AC17C1"/>
    <w:rsid w:val="05B71827"/>
    <w:rsid w:val="05EC4CC6"/>
    <w:rsid w:val="05EE0A1D"/>
    <w:rsid w:val="061340E1"/>
    <w:rsid w:val="06165D51"/>
    <w:rsid w:val="0629757D"/>
    <w:rsid w:val="064048FE"/>
    <w:rsid w:val="06471473"/>
    <w:rsid w:val="064F6EB2"/>
    <w:rsid w:val="06571469"/>
    <w:rsid w:val="06677F89"/>
    <w:rsid w:val="066C37F1"/>
    <w:rsid w:val="068C5C42"/>
    <w:rsid w:val="06C378E4"/>
    <w:rsid w:val="06CA7A35"/>
    <w:rsid w:val="06D66CAC"/>
    <w:rsid w:val="06DE0DF4"/>
    <w:rsid w:val="06E44C8E"/>
    <w:rsid w:val="06E709CC"/>
    <w:rsid w:val="06EB43E3"/>
    <w:rsid w:val="06EE6896"/>
    <w:rsid w:val="06F36639"/>
    <w:rsid w:val="07027CB2"/>
    <w:rsid w:val="073B1452"/>
    <w:rsid w:val="07436725"/>
    <w:rsid w:val="07463EAF"/>
    <w:rsid w:val="074B6FF9"/>
    <w:rsid w:val="0752498A"/>
    <w:rsid w:val="0757624F"/>
    <w:rsid w:val="075A7AEE"/>
    <w:rsid w:val="075B4F34"/>
    <w:rsid w:val="07623BCE"/>
    <w:rsid w:val="07695D76"/>
    <w:rsid w:val="077256C2"/>
    <w:rsid w:val="0779142A"/>
    <w:rsid w:val="07851272"/>
    <w:rsid w:val="07852DBD"/>
    <w:rsid w:val="07876E2F"/>
    <w:rsid w:val="07AD48A6"/>
    <w:rsid w:val="07B05A80"/>
    <w:rsid w:val="07BE62CF"/>
    <w:rsid w:val="07DB47E0"/>
    <w:rsid w:val="07EB76F0"/>
    <w:rsid w:val="07EE5C6F"/>
    <w:rsid w:val="07EF0236"/>
    <w:rsid w:val="07F97307"/>
    <w:rsid w:val="07FC0BA5"/>
    <w:rsid w:val="08221314"/>
    <w:rsid w:val="082A1D8E"/>
    <w:rsid w:val="08332D33"/>
    <w:rsid w:val="08351B25"/>
    <w:rsid w:val="083729D2"/>
    <w:rsid w:val="0844753D"/>
    <w:rsid w:val="084F243F"/>
    <w:rsid w:val="0869448C"/>
    <w:rsid w:val="08762585"/>
    <w:rsid w:val="08864031"/>
    <w:rsid w:val="089C2903"/>
    <w:rsid w:val="089F7EAE"/>
    <w:rsid w:val="08A74344"/>
    <w:rsid w:val="08AE53A7"/>
    <w:rsid w:val="08D85730"/>
    <w:rsid w:val="090836D2"/>
    <w:rsid w:val="090B10A0"/>
    <w:rsid w:val="090D12BC"/>
    <w:rsid w:val="090D306A"/>
    <w:rsid w:val="090D49FF"/>
    <w:rsid w:val="090E0B90"/>
    <w:rsid w:val="095C5D9F"/>
    <w:rsid w:val="096D1D5A"/>
    <w:rsid w:val="096E5800"/>
    <w:rsid w:val="0974616F"/>
    <w:rsid w:val="09A80FE4"/>
    <w:rsid w:val="09A84B40"/>
    <w:rsid w:val="09AC0579"/>
    <w:rsid w:val="09C83435"/>
    <w:rsid w:val="09D50EE9"/>
    <w:rsid w:val="09EF276F"/>
    <w:rsid w:val="0A00672A"/>
    <w:rsid w:val="0A093838"/>
    <w:rsid w:val="0A124DE5"/>
    <w:rsid w:val="0A1D4C38"/>
    <w:rsid w:val="0A4829D2"/>
    <w:rsid w:val="0A4F4422"/>
    <w:rsid w:val="0A60366D"/>
    <w:rsid w:val="0A636449"/>
    <w:rsid w:val="0A642BB8"/>
    <w:rsid w:val="0A7D38C1"/>
    <w:rsid w:val="0A912C8D"/>
    <w:rsid w:val="0A916006"/>
    <w:rsid w:val="0A965E81"/>
    <w:rsid w:val="0A9B6453"/>
    <w:rsid w:val="0AA277E2"/>
    <w:rsid w:val="0ABD34E3"/>
    <w:rsid w:val="0ABE24DC"/>
    <w:rsid w:val="0AC37758"/>
    <w:rsid w:val="0AC53C39"/>
    <w:rsid w:val="0ACA1FCD"/>
    <w:rsid w:val="0AD01E41"/>
    <w:rsid w:val="0AD20D59"/>
    <w:rsid w:val="0AD466C4"/>
    <w:rsid w:val="0AEC4465"/>
    <w:rsid w:val="0AF46A85"/>
    <w:rsid w:val="0B155785"/>
    <w:rsid w:val="0B1E385B"/>
    <w:rsid w:val="0B281E86"/>
    <w:rsid w:val="0B28498B"/>
    <w:rsid w:val="0B2D1F53"/>
    <w:rsid w:val="0B4F794E"/>
    <w:rsid w:val="0B5036E2"/>
    <w:rsid w:val="0B566408"/>
    <w:rsid w:val="0B57076F"/>
    <w:rsid w:val="0B726BE0"/>
    <w:rsid w:val="0B791D50"/>
    <w:rsid w:val="0B7E024F"/>
    <w:rsid w:val="0B7E74F7"/>
    <w:rsid w:val="0B950B6A"/>
    <w:rsid w:val="0BA63EF9"/>
    <w:rsid w:val="0BBA1B14"/>
    <w:rsid w:val="0BBE76C6"/>
    <w:rsid w:val="0BD63881"/>
    <w:rsid w:val="0BE120AE"/>
    <w:rsid w:val="0BE61950"/>
    <w:rsid w:val="0BE85E2E"/>
    <w:rsid w:val="0C126BE9"/>
    <w:rsid w:val="0C3B0E58"/>
    <w:rsid w:val="0C3B1C9C"/>
    <w:rsid w:val="0C455C64"/>
    <w:rsid w:val="0C4F1BEB"/>
    <w:rsid w:val="0C6775BD"/>
    <w:rsid w:val="0C6B1715"/>
    <w:rsid w:val="0C982640"/>
    <w:rsid w:val="0CAB5F71"/>
    <w:rsid w:val="0CC909AE"/>
    <w:rsid w:val="0CD46A4F"/>
    <w:rsid w:val="0CD93CAE"/>
    <w:rsid w:val="0CF14DA5"/>
    <w:rsid w:val="0CFB6499"/>
    <w:rsid w:val="0D0F2DE8"/>
    <w:rsid w:val="0D220501"/>
    <w:rsid w:val="0D265CD9"/>
    <w:rsid w:val="0D2B3A62"/>
    <w:rsid w:val="0D3338F3"/>
    <w:rsid w:val="0D466B4A"/>
    <w:rsid w:val="0D51643B"/>
    <w:rsid w:val="0D522D5B"/>
    <w:rsid w:val="0D59096C"/>
    <w:rsid w:val="0D6B0C4D"/>
    <w:rsid w:val="0D744220"/>
    <w:rsid w:val="0D7A28D7"/>
    <w:rsid w:val="0D7C6A10"/>
    <w:rsid w:val="0D956BAF"/>
    <w:rsid w:val="0D9A0604"/>
    <w:rsid w:val="0DAD6BC9"/>
    <w:rsid w:val="0DAF6AE2"/>
    <w:rsid w:val="0DCE097F"/>
    <w:rsid w:val="0DD416CE"/>
    <w:rsid w:val="0DDC6046"/>
    <w:rsid w:val="0DE441FC"/>
    <w:rsid w:val="0DF55E62"/>
    <w:rsid w:val="0E0013EF"/>
    <w:rsid w:val="0E082052"/>
    <w:rsid w:val="0E097B78"/>
    <w:rsid w:val="0E1957CE"/>
    <w:rsid w:val="0E255AF1"/>
    <w:rsid w:val="0E2B7787"/>
    <w:rsid w:val="0E421C9B"/>
    <w:rsid w:val="0E43646C"/>
    <w:rsid w:val="0E511C4E"/>
    <w:rsid w:val="0E51687C"/>
    <w:rsid w:val="0E54479A"/>
    <w:rsid w:val="0E5928AD"/>
    <w:rsid w:val="0E70532E"/>
    <w:rsid w:val="0E71409B"/>
    <w:rsid w:val="0E931048"/>
    <w:rsid w:val="0EA0672E"/>
    <w:rsid w:val="0EA224A6"/>
    <w:rsid w:val="0EA920CA"/>
    <w:rsid w:val="0EB01870"/>
    <w:rsid w:val="0EB056A9"/>
    <w:rsid w:val="0EB13BD2"/>
    <w:rsid w:val="0EBE5B83"/>
    <w:rsid w:val="0EE43D0B"/>
    <w:rsid w:val="0EE662C0"/>
    <w:rsid w:val="0EF6331E"/>
    <w:rsid w:val="0F065E9A"/>
    <w:rsid w:val="0F2D4DC9"/>
    <w:rsid w:val="0F2F153E"/>
    <w:rsid w:val="0F536517"/>
    <w:rsid w:val="0F6A2898"/>
    <w:rsid w:val="0F7D6A6F"/>
    <w:rsid w:val="0F8971C2"/>
    <w:rsid w:val="0F917E25"/>
    <w:rsid w:val="0FA7589A"/>
    <w:rsid w:val="0FC7003D"/>
    <w:rsid w:val="0FF46D31"/>
    <w:rsid w:val="100920B1"/>
    <w:rsid w:val="101633E4"/>
    <w:rsid w:val="101A001B"/>
    <w:rsid w:val="10245A38"/>
    <w:rsid w:val="102C6FE0"/>
    <w:rsid w:val="102D2243"/>
    <w:rsid w:val="10337D94"/>
    <w:rsid w:val="10337F4A"/>
    <w:rsid w:val="103439BC"/>
    <w:rsid w:val="105C4550"/>
    <w:rsid w:val="108009CF"/>
    <w:rsid w:val="1082242A"/>
    <w:rsid w:val="10861954"/>
    <w:rsid w:val="108D4996"/>
    <w:rsid w:val="10945E1E"/>
    <w:rsid w:val="10A45967"/>
    <w:rsid w:val="10A63614"/>
    <w:rsid w:val="10AF2C58"/>
    <w:rsid w:val="10BB027A"/>
    <w:rsid w:val="10C06C14"/>
    <w:rsid w:val="10CD4A10"/>
    <w:rsid w:val="10F42C93"/>
    <w:rsid w:val="1100503E"/>
    <w:rsid w:val="110C1E59"/>
    <w:rsid w:val="1117134F"/>
    <w:rsid w:val="111C250B"/>
    <w:rsid w:val="11203B56"/>
    <w:rsid w:val="112A0531"/>
    <w:rsid w:val="11317B11"/>
    <w:rsid w:val="1136503A"/>
    <w:rsid w:val="114A472F"/>
    <w:rsid w:val="115F2018"/>
    <w:rsid w:val="116752E1"/>
    <w:rsid w:val="11721A14"/>
    <w:rsid w:val="117B6FDE"/>
    <w:rsid w:val="118045F5"/>
    <w:rsid w:val="11842468"/>
    <w:rsid w:val="118610E6"/>
    <w:rsid w:val="11915CF9"/>
    <w:rsid w:val="11934328"/>
    <w:rsid w:val="11960D90"/>
    <w:rsid w:val="11A227BD"/>
    <w:rsid w:val="11B132E1"/>
    <w:rsid w:val="11B147AE"/>
    <w:rsid w:val="11BD6A0F"/>
    <w:rsid w:val="11C10E95"/>
    <w:rsid w:val="11C12C43"/>
    <w:rsid w:val="11DB0E46"/>
    <w:rsid w:val="11E012F9"/>
    <w:rsid w:val="11E16D70"/>
    <w:rsid w:val="11EF08DC"/>
    <w:rsid w:val="1200777D"/>
    <w:rsid w:val="12093070"/>
    <w:rsid w:val="12152548"/>
    <w:rsid w:val="124B7D5D"/>
    <w:rsid w:val="12543AB7"/>
    <w:rsid w:val="12600816"/>
    <w:rsid w:val="126B0673"/>
    <w:rsid w:val="12865035"/>
    <w:rsid w:val="12915582"/>
    <w:rsid w:val="12987C7A"/>
    <w:rsid w:val="12AB35D2"/>
    <w:rsid w:val="12CB5BF8"/>
    <w:rsid w:val="12D11E1F"/>
    <w:rsid w:val="12DA67C3"/>
    <w:rsid w:val="12DE3404"/>
    <w:rsid w:val="12E110C3"/>
    <w:rsid w:val="12E15B62"/>
    <w:rsid w:val="12EB3CF0"/>
    <w:rsid w:val="12F40DF6"/>
    <w:rsid w:val="12F47048"/>
    <w:rsid w:val="1309765D"/>
    <w:rsid w:val="130B0A16"/>
    <w:rsid w:val="130C4392"/>
    <w:rsid w:val="13100FD2"/>
    <w:rsid w:val="13175E9B"/>
    <w:rsid w:val="13254D5D"/>
    <w:rsid w:val="13265E01"/>
    <w:rsid w:val="132757B9"/>
    <w:rsid w:val="132C0590"/>
    <w:rsid w:val="1337209B"/>
    <w:rsid w:val="133C1AEB"/>
    <w:rsid w:val="13465AC5"/>
    <w:rsid w:val="134C1D49"/>
    <w:rsid w:val="13512EB0"/>
    <w:rsid w:val="135A0F8F"/>
    <w:rsid w:val="135F12C0"/>
    <w:rsid w:val="13610D8C"/>
    <w:rsid w:val="136B5566"/>
    <w:rsid w:val="13791560"/>
    <w:rsid w:val="1385524F"/>
    <w:rsid w:val="138634A3"/>
    <w:rsid w:val="13913F25"/>
    <w:rsid w:val="13A02D2C"/>
    <w:rsid w:val="13A73D7D"/>
    <w:rsid w:val="13B911D8"/>
    <w:rsid w:val="13E24B09"/>
    <w:rsid w:val="13EC7D20"/>
    <w:rsid w:val="13F24310"/>
    <w:rsid w:val="13F55D15"/>
    <w:rsid w:val="13FD017F"/>
    <w:rsid w:val="14045069"/>
    <w:rsid w:val="14091685"/>
    <w:rsid w:val="14263231"/>
    <w:rsid w:val="143A0A8B"/>
    <w:rsid w:val="144B3CAB"/>
    <w:rsid w:val="14524026"/>
    <w:rsid w:val="146971C3"/>
    <w:rsid w:val="14804868"/>
    <w:rsid w:val="1488220C"/>
    <w:rsid w:val="14890AF0"/>
    <w:rsid w:val="14936E3F"/>
    <w:rsid w:val="14977C8B"/>
    <w:rsid w:val="14B00D4D"/>
    <w:rsid w:val="14B62584"/>
    <w:rsid w:val="14B75B09"/>
    <w:rsid w:val="14CD7B51"/>
    <w:rsid w:val="14D57E1B"/>
    <w:rsid w:val="14D64C58"/>
    <w:rsid w:val="150A0E1E"/>
    <w:rsid w:val="15165605"/>
    <w:rsid w:val="15240FC5"/>
    <w:rsid w:val="152A5CD4"/>
    <w:rsid w:val="152B108E"/>
    <w:rsid w:val="15316297"/>
    <w:rsid w:val="15453B8B"/>
    <w:rsid w:val="154716A9"/>
    <w:rsid w:val="154C2F54"/>
    <w:rsid w:val="15565096"/>
    <w:rsid w:val="156A6B50"/>
    <w:rsid w:val="156B6B5D"/>
    <w:rsid w:val="157C1DD1"/>
    <w:rsid w:val="157F3A28"/>
    <w:rsid w:val="15802E15"/>
    <w:rsid w:val="158666CC"/>
    <w:rsid w:val="158878F5"/>
    <w:rsid w:val="1594241D"/>
    <w:rsid w:val="15A26A49"/>
    <w:rsid w:val="15A703A2"/>
    <w:rsid w:val="15B15B96"/>
    <w:rsid w:val="15C554E5"/>
    <w:rsid w:val="15C70A44"/>
    <w:rsid w:val="15CA22E2"/>
    <w:rsid w:val="15D60D6B"/>
    <w:rsid w:val="15F531CD"/>
    <w:rsid w:val="15FA1129"/>
    <w:rsid w:val="160D72A0"/>
    <w:rsid w:val="161A34C0"/>
    <w:rsid w:val="162D76B5"/>
    <w:rsid w:val="165B2965"/>
    <w:rsid w:val="16632FD9"/>
    <w:rsid w:val="16677B31"/>
    <w:rsid w:val="166B14E8"/>
    <w:rsid w:val="166C729B"/>
    <w:rsid w:val="167A0BCC"/>
    <w:rsid w:val="16930926"/>
    <w:rsid w:val="16996BAC"/>
    <w:rsid w:val="16A556A4"/>
    <w:rsid w:val="16A80D4A"/>
    <w:rsid w:val="16D276A1"/>
    <w:rsid w:val="16E26B19"/>
    <w:rsid w:val="16F45869"/>
    <w:rsid w:val="16FD4BCC"/>
    <w:rsid w:val="17066E7C"/>
    <w:rsid w:val="170863E4"/>
    <w:rsid w:val="17176A4A"/>
    <w:rsid w:val="1717771E"/>
    <w:rsid w:val="17481EBC"/>
    <w:rsid w:val="174C7453"/>
    <w:rsid w:val="175314BC"/>
    <w:rsid w:val="175D340E"/>
    <w:rsid w:val="177E05E0"/>
    <w:rsid w:val="178E244B"/>
    <w:rsid w:val="17CF1E32"/>
    <w:rsid w:val="17D05195"/>
    <w:rsid w:val="17D31FEB"/>
    <w:rsid w:val="17D47448"/>
    <w:rsid w:val="17E13139"/>
    <w:rsid w:val="17E5069C"/>
    <w:rsid w:val="17E56D2F"/>
    <w:rsid w:val="17FA6D36"/>
    <w:rsid w:val="18070E65"/>
    <w:rsid w:val="180C0000"/>
    <w:rsid w:val="181C5CC7"/>
    <w:rsid w:val="1856498E"/>
    <w:rsid w:val="18575E55"/>
    <w:rsid w:val="185B5474"/>
    <w:rsid w:val="1881321C"/>
    <w:rsid w:val="188B25EE"/>
    <w:rsid w:val="188E53DE"/>
    <w:rsid w:val="1890511D"/>
    <w:rsid w:val="18B72869"/>
    <w:rsid w:val="18BC23B6"/>
    <w:rsid w:val="18CB2DDD"/>
    <w:rsid w:val="18EF28DE"/>
    <w:rsid w:val="18F002B2"/>
    <w:rsid w:val="18F077E6"/>
    <w:rsid w:val="18F12358"/>
    <w:rsid w:val="18FD40C7"/>
    <w:rsid w:val="18FF7929"/>
    <w:rsid w:val="19013A49"/>
    <w:rsid w:val="192569C1"/>
    <w:rsid w:val="19287A4C"/>
    <w:rsid w:val="19461C80"/>
    <w:rsid w:val="19505B41"/>
    <w:rsid w:val="197E2869"/>
    <w:rsid w:val="198B05F8"/>
    <w:rsid w:val="19BE215E"/>
    <w:rsid w:val="19C46485"/>
    <w:rsid w:val="19CA0DB3"/>
    <w:rsid w:val="19DE262B"/>
    <w:rsid w:val="19E21CD6"/>
    <w:rsid w:val="19E74BB9"/>
    <w:rsid w:val="19E81E83"/>
    <w:rsid w:val="19ED4248"/>
    <w:rsid w:val="19F516DE"/>
    <w:rsid w:val="1A081BBA"/>
    <w:rsid w:val="1A13713E"/>
    <w:rsid w:val="1A351DF2"/>
    <w:rsid w:val="1A3A65A6"/>
    <w:rsid w:val="1A450189"/>
    <w:rsid w:val="1A6474A5"/>
    <w:rsid w:val="1A7018FA"/>
    <w:rsid w:val="1A761F6C"/>
    <w:rsid w:val="1A78699F"/>
    <w:rsid w:val="1A7E53A4"/>
    <w:rsid w:val="1A8B64E4"/>
    <w:rsid w:val="1A937147"/>
    <w:rsid w:val="1A9C05A9"/>
    <w:rsid w:val="1A9C249F"/>
    <w:rsid w:val="1A9D4826"/>
    <w:rsid w:val="1AA97EC9"/>
    <w:rsid w:val="1AD734D7"/>
    <w:rsid w:val="1AD87250"/>
    <w:rsid w:val="1B01787D"/>
    <w:rsid w:val="1B0B3A8B"/>
    <w:rsid w:val="1B1A48E5"/>
    <w:rsid w:val="1B27238F"/>
    <w:rsid w:val="1B32070E"/>
    <w:rsid w:val="1B3E70B3"/>
    <w:rsid w:val="1B4560C7"/>
    <w:rsid w:val="1B530684"/>
    <w:rsid w:val="1B544B28"/>
    <w:rsid w:val="1B551CA6"/>
    <w:rsid w:val="1B74681D"/>
    <w:rsid w:val="1B7E157E"/>
    <w:rsid w:val="1B826ED4"/>
    <w:rsid w:val="1B9D5E78"/>
    <w:rsid w:val="1BB92997"/>
    <w:rsid w:val="1BBD2556"/>
    <w:rsid w:val="1BBF62B8"/>
    <w:rsid w:val="1BDA4082"/>
    <w:rsid w:val="1BDE0896"/>
    <w:rsid w:val="1BE02F64"/>
    <w:rsid w:val="1BF0233B"/>
    <w:rsid w:val="1BF54794"/>
    <w:rsid w:val="1BFD0D1C"/>
    <w:rsid w:val="1BFE4B6A"/>
    <w:rsid w:val="1C086230"/>
    <w:rsid w:val="1C093B64"/>
    <w:rsid w:val="1C111F7C"/>
    <w:rsid w:val="1C183DA8"/>
    <w:rsid w:val="1C2269D4"/>
    <w:rsid w:val="1C227B05"/>
    <w:rsid w:val="1C26403E"/>
    <w:rsid w:val="1C373A7F"/>
    <w:rsid w:val="1C3D35F7"/>
    <w:rsid w:val="1C417613"/>
    <w:rsid w:val="1C4C7F07"/>
    <w:rsid w:val="1C6963B1"/>
    <w:rsid w:val="1C7D2B33"/>
    <w:rsid w:val="1C7D5BD7"/>
    <w:rsid w:val="1C8670F0"/>
    <w:rsid w:val="1C9F6BC8"/>
    <w:rsid w:val="1CB0456C"/>
    <w:rsid w:val="1CD42FF3"/>
    <w:rsid w:val="1CDA4369"/>
    <w:rsid w:val="1CDD65C3"/>
    <w:rsid w:val="1CED6FE2"/>
    <w:rsid w:val="1CF50855"/>
    <w:rsid w:val="1D1125A5"/>
    <w:rsid w:val="1D17337D"/>
    <w:rsid w:val="1D174B52"/>
    <w:rsid w:val="1D295B40"/>
    <w:rsid w:val="1D4E2A8B"/>
    <w:rsid w:val="1D576BC4"/>
    <w:rsid w:val="1D8A226D"/>
    <w:rsid w:val="1D8C6B71"/>
    <w:rsid w:val="1D917833"/>
    <w:rsid w:val="1DC0202A"/>
    <w:rsid w:val="1DDB1AFF"/>
    <w:rsid w:val="1DDC0E05"/>
    <w:rsid w:val="1DDC5DF3"/>
    <w:rsid w:val="1DE5480D"/>
    <w:rsid w:val="1DEA4459"/>
    <w:rsid w:val="1DF1161E"/>
    <w:rsid w:val="1DF511E7"/>
    <w:rsid w:val="1E025CEA"/>
    <w:rsid w:val="1E026ABD"/>
    <w:rsid w:val="1E1008E9"/>
    <w:rsid w:val="1E120030"/>
    <w:rsid w:val="1E1E3FC0"/>
    <w:rsid w:val="1E2E3DA3"/>
    <w:rsid w:val="1E441C94"/>
    <w:rsid w:val="1E5D4DF6"/>
    <w:rsid w:val="1E5F78E8"/>
    <w:rsid w:val="1E685E7A"/>
    <w:rsid w:val="1E7F604A"/>
    <w:rsid w:val="1E937C5C"/>
    <w:rsid w:val="1EA94353"/>
    <w:rsid w:val="1EAF7726"/>
    <w:rsid w:val="1EB121ED"/>
    <w:rsid w:val="1EBD334F"/>
    <w:rsid w:val="1ED83506"/>
    <w:rsid w:val="1EEB45AB"/>
    <w:rsid w:val="1EEF43E6"/>
    <w:rsid w:val="1F1423F4"/>
    <w:rsid w:val="1F1A49B0"/>
    <w:rsid w:val="1F2969D2"/>
    <w:rsid w:val="1F4B4494"/>
    <w:rsid w:val="1F4B6242"/>
    <w:rsid w:val="1F5D63A8"/>
    <w:rsid w:val="1F7A6147"/>
    <w:rsid w:val="1F7B77C4"/>
    <w:rsid w:val="1F8B44C4"/>
    <w:rsid w:val="1F9C0B6F"/>
    <w:rsid w:val="1F9F64B7"/>
    <w:rsid w:val="1FB21E1D"/>
    <w:rsid w:val="1FC65EBA"/>
    <w:rsid w:val="1FD04F7C"/>
    <w:rsid w:val="1FD33E85"/>
    <w:rsid w:val="1FD35C57"/>
    <w:rsid w:val="200E34D5"/>
    <w:rsid w:val="20137E4B"/>
    <w:rsid w:val="20237B59"/>
    <w:rsid w:val="20276ED0"/>
    <w:rsid w:val="202C3EC3"/>
    <w:rsid w:val="202F2A22"/>
    <w:rsid w:val="203C5219"/>
    <w:rsid w:val="203E1872"/>
    <w:rsid w:val="203E223B"/>
    <w:rsid w:val="203F1A77"/>
    <w:rsid w:val="20476A09"/>
    <w:rsid w:val="205B4263"/>
    <w:rsid w:val="205F0ADF"/>
    <w:rsid w:val="20640DC2"/>
    <w:rsid w:val="20713BE1"/>
    <w:rsid w:val="20823EE5"/>
    <w:rsid w:val="208A4B27"/>
    <w:rsid w:val="208D63E6"/>
    <w:rsid w:val="20907E85"/>
    <w:rsid w:val="20931C4F"/>
    <w:rsid w:val="209F357C"/>
    <w:rsid w:val="20B56069"/>
    <w:rsid w:val="20B61560"/>
    <w:rsid w:val="20BC526B"/>
    <w:rsid w:val="20CB0A25"/>
    <w:rsid w:val="20D37800"/>
    <w:rsid w:val="2111148A"/>
    <w:rsid w:val="21182154"/>
    <w:rsid w:val="212F04C6"/>
    <w:rsid w:val="213935BC"/>
    <w:rsid w:val="213B3F00"/>
    <w:rsid w:val="213B5E42"/>
    <w:rsid w:val="214969DA"/>
    <w:rsid w:val="214D605B"/>
    <w:rsid w:val="215756AB"/>
    <w:rsid w:val="215B292E"/>
    <w:rsid w:val="21645246"/>
    <w:rsid w:val="218C5C40"/>
    <w:rsid w:val="219750A0"/>
    <w:rsid w:val="2198015A"/>
    <w:rsid w:val="219A525F"/>
    <w:rsid w:val="219E5298"/>
    <w:rsid w:val="219F2DA0"/>
    <w:rsid w:val="21C3004C"/>
    <w:rsid w:val="21F05E39"/>
    <w:rsid w:val="21F864D4"/>
    <w:rsid w:val="22011C33"/>
    <w:rsid w:val="220821C8"/>
    <w:rsid w:val="220F17A9"/>
    <w:rsid w:val="22117141"/>
    <w:rsid w:val="221D03FF"/>
    <w:rsid w:val="2250591D"/>
    <w:rsid w:val="22600256"/>
    <w:rsid w:val="228446DD"/>
    <w:rsid w:val="228F28EA"/>
    <w:rsid w:val="22A25CBE"/>
    <w:rsid w:val="22A32280"/>
    <w:rsid w:val="22AA6DC7"/>
    <w:rsid w:val="22AA7723"/>
    <w:rsid w:val="22B61C24"/>
    <w:rsid w:val="22D77C62"/>
    <w:rsid w:val="22EC1AEA"/>
    <w:rsid w:val="22F2317D"/>
    <w:rsid w:val="22F53091"/>
    <w:rsid w:val="22FC3C03"/>
    <w:rsid w:val="22FE6AAF"/>
    <w:rsid w:val="230706D2"/>
    <w:rsid w:val="23217025"/>
    <w:rsid w:val="23383174"/>
    <w:rsid w:val="233B65CE"/>
    <w:rsid w:val="233D40F4"/>
    <w:rsid w:val="234A05BF"/>
    <w:rsid w:val="234A6CC6"/>
    <w:rsid w:val="2356050A"/>
    <w:rsid w:val="236267F1"/>
    <w:rsid w:val="236F1E98"/>
    <w:rsid w:val="237043DD"/>
    <w:rsid w:val="2370495F"/>
    <w:rsid w:val="23724023"/>
    <w:rsid w:val="2376485C"/>
    <w:rsid w:val="23776350"/>
    <w:rsid w:val="23835EC9"/>
    <w:rsid w:val="23A75A11"/>
    <w:rsid w:val="23AC1FC4"/>
    <w:rsid w:val="23B039C5"/>
    <w:rsid w:val="23B756A7"/>
    <w:rsid w:val="23B779A9"/>
    <w:rsid w:val="23C92342"/>
    <w:rsid w:val="23C97F02"/>
    <w:rsid w:val="23CA383A"/>
    <w:rsid w:val="23D173DF"/>
    <w:rsid w:val="23D67228"/>
    <w:rsid w:val="23E54010"/>
    <w:rsid w:val="23F3391D"/>
    <w:rsid w:val="23F72D64"/>
    <w:rsid w:val="240370EB"/>
    <w:rsid w:val="24047EF8"/>
    <w:rsid w:val="240D2DAB"/>
    <w:rsid w:val="241A7A40"/>
    <w:rsid w:val="241E10F0"/>
    <w:rsid w:val="2438042A"/>
    <w:rsid w:val="243E522C"/>
    <w:rsid w:val="24443260"/>
    <w:rsid w:val="244C7508"/>
    <w:rsid w:val="244F2331"/>
    <w:rsid w:val="247E6D24"/>
    <w:rsid w:val="249909DF"/>
    <w:rsid w:val="249E4293"/>
    <w:rsid w:val="24B04941"/>
    <w:rsid w:val="24B2050F"/>
    <w:rsid w:val="24B403E6"/>
    <w:rsid w:val="24B4136C"/>
    <w:rsid w:val="24E027DF"/>
    <w:rsid w:val="24E567F1"/>
    <w:rsid w:val="24E84F70"/>
    <w:rsid w:val="24F96DCB"/>
    <w:rsid w:val="24FC4A25"/>
    <w:rsid w:val="25076767"/>
    <w:rsid w:val="250B5B1F"/>
    <w:rsid w:val="250D0578"/>
    <w:rsid w:val="250E3ADC"/>
    <w:rsid w:val="251175E6"/>
    <w:rsid w:val="25181406"/>
    <w:rsid w:val="251F7F55"/>
    <w:rsid w:val="252472BA"/>
    <w:rsid w:val="252C6D4B"/>
    <w:rsid w:val="253A7A27"/>
    <w:rsid w:val="254A4E96"/>
    <w:rsid w:val="25626093"/>
    <w:rsid w:val="25683A99"/>
    <w:rsid w:val="25710BAA"/>
    <w:rsid w:val="257D4C7B"/>
    <w:rsid w:val="2589388C"/>
    <w:rsid w:val="258F65EE"/>
    <w:rsid w:val="259468E3"/>
    <w:rsid w:val="25A36DFE"/>
    <w:rsid w:val="25C0009A"/>
    <w:rsid w:val="25C85F79"/>
    <w:rsid w:val="25CB68C9"/>
    <w:rsid w:val="25D23219"/>
    <w:rsid w:val="25DE1C95"/>
    <w:rsid w:val="25E02933"/>
    <w:rsid w:val="25EB6A57"/>
    <w:rsid w:val="25EC7F35"/>
    <w:rsid w:val="25F3098D"/>
    <w:rsid w:val="25FD610F"/>
    <w:rsid w:val="260333D3"/>
    <w:rsid w:val="260B3808"/>
    <w:rsid w:val="26213859"/>
    <w:rsid w:val="262460D6"/>
    <w:rsid w:val="26281B5C"/>
    <w:rsid w:val="263537A8"/>
    <w:rsid w:val="263F28F7"/>
    <w:rsid w:val="26421B0D"/>
    <w:rsid w:val="265E1035"/>
    <w:rsid w:val="26736994"/>
    <w:rsid w:val="267851B0"/>
    <w:rsid w:val="267B673B"/>
    <w:rsid w:val="268D3954"/>
    <w:rsid w:val="268D7140"/>
    <w:rsid w:val="269D1C0B"/>
    <w:rsid w:val="26B65BB3"/>
    <w:rsid w:val="26CC27EB"/>
    <w:rsid w:val="26E256DE"/>
    <w:rsid w:val="26E72CF4"/>
    <w:rsid w:val="26F21DD1"/>
    <w:rsid w:val="26F40F6D"/>
    <w:rsid w:val="26F74184"/>
    <w:rsid w:val="26FE02B9"/>
    <w:rsid w:val="27185334"/>
    <w:rsid w:val="27251B60"/>
    <w:rsid w:val="27315D1D"/>
    <w:rsid w:val="27400656"/>
    <w:rsid w:val="2747008E"/>
    <w:rsid w:val="275519C5"/>
    <w:rsid w:val="2765393D"/>
    <w:rsid w:val="277420AE"/>
    <w:rsid w:val="2775422E"/>
    <w:rsid w:val="27764078"/>
    <w:rsid w:val="27786BE4"/>
    <w:rsid w:val="2799717E"/>
    <w:rsid w:val="27A73680"/>
    <w:rsid w:val="27D4566D"/>
    <w:rsid w:val="27D54B8E"/>
    <w:rsid w:val="27DC71FB"/>
    <w:rsid w:val="27E17743"/>
    <w:rsid w:val="27E2526A"/>
    <w:rsid w:val="27E30087"/>
    <w:rsid w:val="27E72424"/>
    <w:rsid w:val="27E80EDC"/>
    <w:rsid w:val="27FB60F5"/>
    <w:rsid w:val="280A3788"/>
    <w:rsid w:val="2819424A"/>
    <w:rsid w:val="28236D05"/>
    <w:rsid w:val="28277120"/>
    <w:rsid w:val="283245DA"/>
    <w:rsid w:val="283F26BC"/>
    <w:rsid w:val="283F7C7E"/>
    <w:rsid w:val="28553D30"/>
    <w:rsid w:val="285A02B1"/>
    <w:rsid w:val="285C4518"/>
    <w:rsid w:val="28785414"/>
    <w:rsid w:val="28901C3E"/>
    <w:rsid w:val="289E3886"/>
    <w:rsid w:val="28A572F2"/>
    <w:rsid w:val="28F72937"/>
    <w:rsid w:val="29087166"/>
    <w:rsid w:val="290B223D"/>
    <w:rsid w:val="290F389D"/>
    <w:rsid w:val="29106BF0"/>
    <w:rsid w:val="29177195"/>
    <w:rsid w:val="292D7CFB"/>
    <w:rsid w:val="29361D11"/>
    <w:rsid w:val="294A57BC"/>
    <w:rsid w:val="2953641F"/>
    <w:rsid w:val="29663D29"/>
    <w:rsid w:val="2976013B"/>
    <w:rsid w:val="29773987"/>
    <w:rsid w:val="297D752F"/>
    <w:rsid w:val="29846266"/>
    <w:rsid w:val="29982084"/>
    <w:rsid w:val="299B35BA"/>
    <w:rsid w:val="299F1ED8"/>
    <w:rsid w:val="29B37DE4"/>
    <w:rsid w:val="29BA649E"/>
    <w:rsid w:val="29BC2519"/>
    <w:rsid w:val="29D327AD"/>
    <w:rsid w:val="29D64BD6"/>
    <w:rsid w:val="29E67293"/>
    <w:rsid w:val="2A043BBD"/>
    <w:rsid w:val="2A1536D4"/>
    <w:rsid w:val="2A181FDA"/>
    <w:rsid w:val="2A225DF1"/>
    <w:rsid w:val="2A241B69"/>
    <w:rsid w:val="2A287F28"/>
    <w:rsid w:val="2A303B74"/>
    <w:rsid w:val="2A321872"/>
    <w:rsid w:val="2A3C355C"/>
    <w:rsid w:val="2A5C3817"/>
    <w:rsid w:val="2A5F646C"/>
    <w:rsid w:val="2A61691A"/>
    <w:rsid w:val="2A691DE3"/>
    <w:rsid w:val="2A717F51"/>
    <w:rsid w:val="2A7725E1"/>
    <w:rsid w:val="2A7C3754"/>
    <w:rsid w:val="2A7D5EEA"/>
    <w:rsid w:val="2A7E2FB9"/>
    <w:rsid w:val="2AA17151"/>
    <w:rsid w:val="2AAD195F"/>
    <w:rsid w:val="2AB033FD"/>
    <w:rsid w:val="2AC665F2"/>
    <w:rsid w:val="2AD74E2E"/>
    <w:rsid w:val="2ADE61BC"/>
    <w:rsid w:val="2AE53AEE"/>
    <w:rsid w:val="2AEB52C0"/>
    <w:rsid w:val="2B0D4CF3"/>
    <w:rsid w:val="2B165956"/>
    <w:rsid w:val="2B2D7144"/>
    <w:rsid w:val="2B364DE1"/>
    <w:rsid w:val="2B3D321C"/>
    <w:rsid w:val="2B3E3027"/>
    <w:rsid w:val="2B4E5D85"/>
    <w:rsid w:val="2B690D42"/>
    <w:rsid w:val="2B7B2435"/>
    <w:rsid w:val="2B7D59D5"/>
    <w:rsid w:val="2B7F6556"/>
    <w:rsid w:val="2B881891"/>
    <w:rsid w:val="2B8A4BD7"/>
    <w:rsid w:val="2B8F504C"/>
    <w:rsid w:val="2B913769"/>
    <w:rsid w:val="2B9E5D5D"/>
    <w:rsid w:val="2BDA67DF"/>
    <w:rsid w:val="2BE365B3"/>
    <w:rsid w:val="2BFB20ED"/>
    <w:rsid w:val="2C0F23A5"/>
    <w:rsid w:val="2C2158F9"/>
    <w:rsid w:val="2C2A41C4"/>
    <w:rsid w:val="2C3108E9"/>
    <w:rsid w:val="2C33078A"/>
    <w:rsid w:val="2C3F0A33"/>
    <w:rsid w:val="2C571B13"/>
    <w:rsid w:val="2C5C7914"/>
    <w:rsid w:val="2C6E124B"/>
    <w:rsid w:val="2C707634"/>
    <w:rsid w:val="2C745D17"/>
    <w:rsid w:val="2C7F39CF"/>
    <w:rsid w:val="2C982428"/>
    <w:rsid w:val="2CA06D5E"/>
    <w:rsid w:val="2CA24C04"/>
    <w:rsid w:val="2CA86E96"/>
    <w:rsid w:val="2CAB3FD4"/>
    <w:rsid w:val="2CAE6E51"/>
    <w:rsid w:val="2CB10846"/>
    <w:rsid w:val="2CB3259E"/>
    <w:rsid w:val="2CC2739D"/>
    <w:rsid w:val="2CC92A9D"/>
    <w:rsid w:val="2CCC0903"/>
    <w:rsid w:val="2CD51B1F"/>
    <w:rsid w:val="2CEC74F1"/>
    <w:rsid w:val="2CF021A0"/>
    <w:rsid w:val="2CF720A8"/>
    <w:rsid w:val="2D07343E"/>
    <w:rsid w:val="2D0A1C4E"/>
    <w:rsid w:val="2D0F5E1B"/>
    <w:rsid w:val="2D1063D5"/>
    <w:rsid w:val="2D144117"/>
    <w:rsid w:val="2D1635C1"/>
    <w:rsid w:val="2D200D0E"/>
    <w:rsid w:val="2D4575B8"/>
    <w:rsid w:val="2D983721"/>
    <w:rsid w:val="2DA2212F"/>
    <w:rsid w:val="2DAD00C8"/>
    <w:rsid w:val="2DB120AF"/>
    <w:rsid w:val="2DC3790F"/>
    <w:rsid w:val="2DCD6ECE"/>
    <w:rsid w:val="2DCE3B02"/>
    <w:rsid w:val="2DCE51F6"/>
    <w:rsid w:val="2DD65871"/>
    <w:rsid w:val="2DDB2E87"/>
    <w:rsid w:val="2DE0269F"/>
    <w:rsid w:val="2DE47F8D"/>
    <w:rsid w:val="2DFC2E2F"/>
    <w:rsid w:val="2E086531"/>
    <w:rsid w:val="2E0A5282"/>
    <w:rsid w:val="2E150147"/>
    <w:rsid w:val="2E1D2C44"/>
    <w:rsid w:val="2E233BD3"/>
    <w:rsid w:val="2E313C4C"/>
    <w:rsid w:val="2E3D0962"/>
    <w:rsid w:val="2E445734"/>
    <w:rsid w:val="2E5A1FFE"/>
    <w:rsid w:val="2E5A78E0"/>
    <w:rsid w:val="2E6A35EA"/>
    <w:rsid w:val="2E7110F5"/>
    <w:rsid w:val="2E7B3A08"/>
    <w:rsid w:val="2E864BA1"/>
    <w:rsid w:val="2E903C71"/>
    <w:rsid w:val="2E935F8A"/>
    <w:rsid w:val="2E937239"/>
    <w:rsid w:val="2EC11CE1"/>
    <w:rsid w:val="2EF87760"/>
    <w:rsid w:val="2EFC22EA"/>
    <w:rsid w:val="2EFF6701"/>
    <w:rsid w:val="2F0B2AA3"/>
    <w:rsid w:val="2F0D7853"/>
    <w:rsid w:val="2F2270BF"/>
    <w:rsid w:val="2F3B6E03"/>
    <w:rsid w:val="2F4E45F4"/>
    <w:rsid w:val="2F53284E"/>
    <w:rsid w:val="2F544C9F"/>
    <w:rsid w:val="2F6C023B"/>
    <w:rsid w:val="2F893398"/>
    <w:rsid w:val="2F9B28CE"/>
    <w:rsid w:val="2FA33530"/>
    <w:rsid w:val="2FAE3B6F"/>
    <w:rsid w:val="2FB206AA"/>
    <w:rsid w:val="2FB63443"/>
    <w:rsid w:val="2FCF2577"/>
    <w:rsid w:val="2FD61DD4"/>
    <w:rsid w:val="2FDA506D"/>
    <w:rsid w:val="2FDB5344"/>
    <w:rsid w:val="2FE72B33"/>
    <w:rsid w:val="2FF5325B"/>
    <w:rsid w:val="2FF73B57"/>
    <w:rsid w:val="2FFB05AD"/>
    <w:rsid w:val="30083B7F"/>
    <w:rsid w:val="300A7A53"/>
    <w:rsid w:val="300C411D"/>
    <w:rsid w:val="300F0BC6"/>
    <w:rsid w:val="302E32F6"/>
    <w:rsid w:val="304D24C0"/>
    <w:rsid w:val="30562BEB"/>
    <w:rsid w:val="305C4C6D"/>
    <w:rsid w:val="306427D2"/>
    <w:rsid w:val="306951DF"/>
    <w:rsid w:val="306D6A06"/>
    <w:rsid w:val="30700674"/>
    <w:rsid w:val="30712F66"/>
    <w:rsid w:val="30734F38"/>
    <w:rsid w:val="308E06F4"/>
    <w:rsid w:val="30975DB0"/>
    <w:rsid w:val="30A54B43"/>
    <w:rsid w:val="30B21A5F"/>
    <w:rsid w:val="30B230E1"/>
    <w:rsid w:val="30BC54E0"/>
    <w:rsid w:val="30BE1897"/>
    <w:rsid w:val="30DB33E2"/>
    <w:rsid w:val="30ED38D9"/>
    <w:rsid w:val="30F527DB"/>
    <w:rsid w:val="30FA18C8"/>
    <w:rsid w:val="311717E1"/>
    <w:rsid w:val="31180ED9"/>
    <w:rsid w:val="311E43F9"/>
    <w:rsid w:val="314F6C5E"/>
    <w:rsid w:val="31662C42"/>
    <w:rsid w:val="31713F6A"/>
    <w:rsid w:val="317F1D7B"/>
    <w:rsid w:val="3197486B"/>
    <w:rsid w:val="319C46DB"/>
    <w:rsid w:val="319E6FC9"/>
    <w:rsid w:val="31AA739D"/>
    <w:rsid w:val="31B95BB6"/>
    <w:rsid w:val="31D50CAC"/>
    <w:rsid w:val="31D75DC9"/>
    <w:rsid w:val="31E26B4C"/>
    <w:rsid w:val="31E97321"/>
    <w:rsid w:val="31EC7411"/>
    <w:rsid w:val="31F1263A"/>
    <w:rsid w:val="31F938DC"/>
    <w:rsid w:val="320A7F99"/>
    <w:rsid w:val="32193F7E"/>
    <w:rsid w:val="322070BA"/>
    <w:rsid w:val="323668DE"/>
    <w:rsid w:val="326D1154"/>
    <w:rsid w:val="32845FC6"/>
    <w:rsid w:val="328C1693"/>
    <w:rsid w:val="329B0E37"/>
    <w:rsid w:val="32A56BAC"/>
    <w:rsid w:val="32AA59A3"/>
    <w:rsid w:val="32AE0B6A"/>
    <w:rsid w:val="32AE2918"/>
    <w:rsid w:val="32D00AA1"/>
    <w:rsid w:val="32D305D1"/>
    <w:rsid w:val="32D82AE9"/>
    <w:rsid w:val="32DB282A"/>
    <w:rsid w:val="32E20814"/>
    <w:rsid w:val="32E36B8E"/>
    <w:rsid w:val="32FC0C7A"/>
    <w:rsid w:val="32FD11AA"/>
    <w:rsid w:val="32FF7F0C"/>
    <w:rsid w:val="333C0154"/>
    <w:rsid w:val="33452C19"/>
    <w:rsid w:val="3349302D"/>
    <w:rsid w:val="3350577D"/>
    <w:rsid w:val="33727FAB"/>
    <w:rsid w:val="33853F2D"/>
    <w:rsid w:val="33943C78"/>
    <w:rsid w:val="339E58C2"/>
    <w:rsid w:val="33AA6F7A"/>
    <w:rsid w:val="33AB6E58"/>
    <w:rsid w:val="33AF3115"/>
    <w:rsid w:val="33E10DD3"/>
    <w:rsid w:val="33FD69FC"/>
    <w:rsid w:val="33FE167D"/>
    <w:rsid w:val="340337D1"/>
    <w:rsid w:val="340745B5"/>
    <w:rsid w:val="341F2F37"/>
    <w:rsid w:val="34311274"/>
    <w:rsid w:val="343B04E2"/>
    <w:rsid w:val="344B4EBD"/>
    <w:rsid w:val="344D4B4D"/>
    <w:rsid w:val="345319C9"/>
    <w:rsid w:val="34670FD0"/>
    <w:rsid w:val="346E3117"/>
    <w:rsid w:val="346F2429"/>
    <w:rsid w:val="34806104"/>
    <w:rsid w:val="349203B0"/>
    <w:rsid w:val="34A66EB5"/>
    <w:rsid w:val="34B1460A"/>
    <w:rsid w:val="34C401D1"/>
    <w:rsid w:val="34DF500B"/>
    <w:rsid w:val="34F04D4B"/>
    <w:rsid w:val="34F077D7"/>
    <w:rsid w:val="34F10E77"/>
    <w:rsid w:val="34F754BB"/>
    <w:rsid w:val="34FC6597"/>
    <w:rsid w:val="350607E9"/>
    <w:rsid w:val="35076310"/>
    <w:rsid w:val="350E1F3B"/>
    <w:rsid w:val="351444A4"/>
    <w:rsid w:val="3518676F"/>
    <w:rsid w:val="351C7995"/>
    <w:rsid w:val="35213875"/>
    <w:rsid w:val="352219FA"/>
    <w:rsid w:val="35373099"/>
    <w:rsid w:val="35487054"/>
    <w:rsid w:val="354F2998"/>
    <w:rsid w:val="35542B1C"/>
    <w:rsid w:val="355C503A"/>
    <w:rsid w:val="355D548F"/>
    <w:rsid w:val="35712F5C"/>
    <w:rsid w:val="357D65D2"/>
    <w:rsid w:val="357E2ADA"/>
    <w:rsid w:val="35857D50"/>
    <w:rsid w:val="35893A8D"/>
    <w:rsid w:val="358D4A67"/>
    <w:rsid w:val="359758E5"/>
    <w:rsid w:val="35A76D4A"/>
    <w:rsid w:val="35BB0350"/>
    <w:rsid w:val="35CF59D1"/>
    <w:rsid w:val="35DD5D1E"/>
    <w:rsid w:val="35E548A3"/>
    <w:rsid w:val="35EA1588"/>
    <w:rsid w:val="35EB52FA"/>
    <w:rsid w:val="35ED3757"/>
    <w:rsid w:val="35FF348B"/>
    <w:rsid w:val="36037910"/>
    <w:rsid w:val="36056CF3"/>
    <w:rsid w:val="361053FD"/>
    <w:rsid w:val="36430012"/>
    <w:rsid w:val="3643781B"/>
    <w:rsid w:val="364E66E2"/>
    <w:rsid w:val="36545584"/>
    <w:rsid w:val="3667350A"/>
    <w:rsid w:val="3674681F"/>
    <w:rsid w:val="368C644B"/>
    <w:rsid w:val="369A162C"/>
    <w:rsid w:val="36A03F49"/>
    <w:rsid w:val="36A209E6"/>
    <w:rsid w:val="36A858D0"/>
    <w:rsid w:val="36C0343E"/>
    <w:rsid w:val="36C22E36"/>
    <w:rsid w:val="36CA1CEB"/>
    <w:rsid w:val="36CB6E86"/>
    <w:rsid w:val="36DF4725"/>
    <w:rsid w:val="36E56B26"/>
    <w:rsid w:val="36EB0280"/>
    <w:rsid w:val="36F147F7"/>
    <w:rsid w:val="37031BA7"/>
    <w:rsid w:val="37147D8B"/>
    <w:rsid w:val="37165FB9"/>
    <w:rsid w:val="37182A56"/>
    <w:rsid w:val="372E36CC"/>
    <w:rsid w:val="373F6235"/>
    <w:rsid w:val="3751612E"/>
    <w:rsid w:val="37554814"/>
    <w:rsid w:val="37602844"/>
    <w:rsid w:val="37661DE9"/>
    <w:rsid w:val="376D2DA2"/>
    <w:rsid w:val="37867399"/>
    <w:rsid w:val="378B0363"/>
    <w:rsid w:val="378B2BA5"/>
    <w:rsid w:val="379E73FF"/>
    <w:rsid w:val="37A32DEB"/>
    <w:rsid w:val="37A500EF"/>
    <w:rsid w:val="37AB1B1C"/>
    <w:rsid w:val="37B0135A"/>
    <w:rsid w:val="37B27460"/>
    <w:rsid w:val="37B955E9"/>
    <w:rsid w:val="37D02ABE"/>
    <w:rsid w:val="37D779B8"/>
    <w:rsid w:val="37DE574C"/>
    <w:rsid w:val="37E66B9A"/>
    <w:rsid w:val="37E82612"/>
    <w:rsid w:val="37F150EB"/>
    <w:rsid w:val="37F805D1"/>
    <w:rsid w:val="38001B60"/>
    <w:rsid w:val="380573AA"/>
    <w:rsid w:val="380A6843"/>
    <w:rsid w:val="381620C6"/>
    <w:rsid w:val="383E568D"/>
    <w:rsid w:val="385B52F0"/>
    <w:rsid w:val="385F0FA8"/>
    <w:rsid w:val="38623C7F"/>
    <w:rsid w:val="386341A5"/>
    <w:rsid w:val="38653A10"/>
    <w:rsid w:val="38654F98"/>
    <w:rsid w:val="38716825"/>
    <w:rsid w:val="388751C2"/>
    <w:rsid w:val="388F58F6"/>
    <w:rsid w:val="3890687D"/>
    <w:rsid w:val="389B393F"/>
    <w:rsid w:val="38A83CD5"/>
    <w:rsid w:val="38AC0826"/>
    <w:rsid w:val="38AE4D23"/>
    <w:rsid w:val="38B96F77"/>
    <w:rsid w:val="38BF56A5"/>
    <w:rsid w:val="38C93BBF"/>
    <w:rsid w:val="390426D7"/>
    <w:rsid w:val="39126635"/>
    <w:rsid w:val="391E7A50"/>
    <w:rsid w:val="39222A69"/>
    <w:rsid w:val="392A58F3"/>
    <w:rsid w:val="392E0C76"/>
    <w:rsid w:val="39376C31"/>
    <w:rsid w:val="394A66FA"/>
    <w:rsid w:val="39506134"/>
    <w:rsid w:val="396E2DF8"/>
    <w:rsid w:val="3979170D"/>
    <w:rsid w:val="397D3B4D"/>
    <w:rsid w:val="397D3CAE"/>
    <w:rsid w:val="39A3712A"/>
    <w:rsid w:val="39A93E39"/>
    <w:rsid w:val="39B02B8A"/>
    <w:rsid w:val="39D42B76"/>
    <w:rsid w:val="39DC5E29"/>
    <w:rsid w:val="39E13218"/>
    <w:rsid w:val="3A161046"/>
    <w:rsid w:val="3A175247"/>
    <w:rsid w:val="3A177D79"/>
    <w:rsid w:val="3A275F48"/>
    <w:rsid w:val="3A63223A"/>
    <w:rsid w:val="3A634237"/>
    <w:rsid w:val="3A661486"/>
    <w:rsid w:val="3AA24569"/>
    <w:rsid w:val="3AAE7C41"/>
    <w:rsid w:val="3ABB1DFE"/>
    <w:rsid w:val="3AC802EF"/>
    <w:rsid w:val="3AC96C9F"/>
    <w:rsid w:val="3AD06A7D"/>
    <w:rsid w:val="3AD92F69"/>
    <w:rsid w:val="3AE0388B"/>
    <w:rsid w:val="3AF61300"/>
    <w:rsid w:val="3B054F1D"/>
    <w:rsid w:val="3B1156CD"/>
    <w:rsid w:val="3B2374E7"/>
    <w:rsid w:val="3B26398C"/>
    <w:rsid w:val="3B2F65C0"/>
    <w:rsid w:val="3B3F3CFC"/>
    <w:rsid w:val="3B4A03CE"/>
    <w:rsid w:val="3B642529"/>
    <w:rsid w:val="3B785127"/>
    <w:rsid w:val="3B7E3294"/>
    <w:rsid w:val="3B8406BA"/>
    <w:rsid w:val="3BA615BE"/>
    <w:rsid w:val="3BA71F00"/>
    <w:rsid w:val="3BB324D6"/>
    <w:rsid w:val="3BBF4ADB"/>
    <w:rsid w:val="3BD26B21"/>
    <w:rsid w:val="3BD57167"/>
    <w:rsid w:val="3BE40E3F"/>
    <w:rsid w:val="3C0314C6"/>
    <w:rsid w:val="3C0830B7"/>
    <w:rsid w:val="3C155562"/>
    <w:rsid w:val="3C353BAE"/>
    <w:rsid w:val="3C37704B"/>
    <w:rsid w:val="3C4711AE"/>
    <w:rsid w:val="3C502107"/>
    <w:rsid w:val="3C5039A3"/>
    <w:rsid w:val="3C515DEB"/>
    <w:rsid w:val="3C597D99"/>
    <w:rsid w:val="3C8958EB"/>
    <w:rsid w:val="3C9A2306"/>
    <w:rsid w:val="3CA45FA7"/>
    <w:rsid w:val="3CAA0F16"/>
    <w:rsid w:val="3CC16EB2"/>
    <w:rsid w:val="3CC4646D"/>
    <w:rsid w:val="3CC66AB0"/>
    <w:rsid w:val="3CCE2A0B"/>
    <w:rsid w:val="3CD0128B"/>
    <w:rsid w:val="3CFF6862"/>
    <w:rsid w:val="3D0A1093"/>
    <w:rsid w:val="3D147969"/>
    <w:rsid w:val="3D226681"/>
    <w:rsid w:val="3D2A6DCE"/>
    <w:rsid w:val="3D3159FF"/>
    <w:rsid w:val="3D4718F0"/>
    <w:rsid w:val="3D4D488B"/>
    <w:rsid w:val="3D567E34"/>
    <w:rsid w:val="3D5D31D0"/>
    <w:rsid w:val="3D617D6C"/>
    <w:rsid w:val="3D74475E"/>
    <w:rsid w:val="3D752C09"/>
    <w:rsid w:val="3D7642C8"/>
    <w:rsid w:val="3D90279B"/>
    <w:rsid w:val="3D9F7BB1"/>
    <w:rsid w:val="3DA34806"/>
    <w:rsid w:val="3DB23599"/>
    <w:rsid w:val="3DBA40A0"/>
    <w:rsid w:val="3DBB1AD5"/>
    <w:rsid w:val="3DE2791A"/>
    <w:rsid w:val="3DE47B36"/>
    <w:rsid w:val="3E06185A"/>
    <w:rsid w:val="3E186A31"/>
    <w:rsid w:val="3E277C39"/>
    <w:rsid w:val="3E2D15A9"/>
    <w:rsid w:val="3E2E7003"/>
    <w:rsid w:val="3E330175"/>
    <w:rsid w:val="3E356180"/>
    <w:rsid w:val="3E5144CC"/>
    <w:rsid w:val="3E520DC7"/>
    <w:rsid w:val="3E674111"/>
    <w:rsid w:val="3E860BED"/>
    <w:rsid w:val="3E944627"/>
    <w:rsid w:val="3E945595"/>
    <w:rsid w:val="3E9B4698"/>
    <w:rsid w:val="3E9F36C8"/>
    <w:rsid w:val="3EAD43CC"/>
    <w:rsid w:val="3EB23790"/>
    <w:rsid w:val="3ECD4126"/>
    <w:rsid w:val="3EDE4585"/>
    <w:rsid w:val="3EF67A9A"/>
    <w:rsid w:val="3F010E33"/>
    <w:rsid w:val="3F022444"/>
    <w:rsid w:val="3F0F1CEE"/>
    <w:rsid w:val="3F1643BE"/>
    <w:rsid w:val="3F2562AE"/>
    <w:rsid w:val="3F3D5750"/>
    <w:rsid w:val="3F4E170B"/>
    <w:rsid w:val="3F593C0C"/>
    <w:rsid w:val="3F5B23BA"/>
    <w:rsid w:val="3F5D3B0E"/>
    <w:rsid w:val="3F7B219F"/>
    <w:rsid w:val="3F9C378B"/>
    <w:rsid w:val="3F9F13E9"/>
    <w:rsid w:val="3FA52F9E"/>
    <w:rsid w:val="3FAD00C3"/>
    <w:rsid w:val="3FDF6008"/>
    <w:rsid w:val="3FE76206"/>
    <w:rsid w:val="3FF55403"/>
    <w:rsid w:val="401B2BD7"/>
    <w:rsid w:val="40395D38"/>
    <w:rsid w:val="403F1053"/>
    <w:rsid w:val="40530A8C"/>
    <w:rsid w:val="405443F0"/>
    <w:rsid w:val="405F78BC"/>
    <w:rsid w:val="406E4415"/>
    <w:rsid w:val="407734AC"/>
    <w:rsid w:val="40795178"/>
    <w:rsid w:val="407D1B7C"/>
    <w:rsid w:val="40833636"/>
    <w:rsid w:val="40844CB8"/>
    <w:rsid w:val="40992DA9"/>
    <w:rsid w:val="40BD14A2"/>
    <w:rsid w:val="40E12A37"/>
    <w:rsid w:val="40E52C26"/>
    <w:rsid w:val="40E65973"/>
    <w:rsid w:val="40E815C2"/>
    <w:rsid w:val="40EA192C"/>
    <w:rsid w:val="40EA26FB"/>
    <w:rsid w:val="40EC3161"/>
    <w:rsid w:val="40F24318"/>
    <w:rsid w:val="40F53122"/>
    <w:rsid w:val="40FF23C2"/>
    <w:rsid w:val="41013D81"/>
    <w:rsid w:val="41014AB6"/>
    <w:rsid w:val="411F24F5"/>
    <w:rsid w:val="41240A82"/>
    <w:rsid w:val="41446087"/>
    <w:rsid w:val="41635215"/>
    <w:rsid w:val="4168070D"/>
    <w:rsid w:val="41680D9D"/>
    <w:rsid w:val="41801923"/>
    <w:rsid w:val="41830C00"/>
    <w:rsid w:val="41E911B6"/>
    <w:rsid w:val="41F66BF1"/>
    <w:rsid w:val="42001D25"/>
    <w:rsid w:val="42273244"/>
    <w:rsid w:val="422C0BA3"/>
    <w:rsid w:val="422E52CE"/>
    <w:rsid w:val="4231692C"/>
    <w:rsid w:val="423E44BE"/>
    <w:rsid w:val="423F533B"/>
    <w:rsid w:val="42404D69"/>
    <w:rsid w:val="42415322"/>
    <w:rsid w:val="42457B65"/>
    <w:rsid w:val="4253528A"/>
    <w:rsid w:val="42570F83"/>
    <w:rsid w:val="425D1C65"/>
    <w:rsid w:val="42622E6C"/>
    <w:rsid w:val="427222BD"/>
    <w:rsid w:val="42856E7A"/>
    <w:rsid w:val="42A96C58"/>
    <w:rsid w:val="42AE24C0"/>
    <w:rsid w:val="42B37595"/>
    <w:rsid w:val="42D31F27"/>
    <w:rsid w:val="430A4C45"/>
    <w:rsid w:val="431648BC"/>
    <w:rsid w:val="43201484"/>
    <w:rsid w:val="4326045A"/>
    <w:rsid w:val="43291B47"/>
    <w:rsid w:val="43486471"/>
    <w:rsid w:val="43507753"/>
    <w:rsid w:val="436D1EF4"/>
    <w:rsid w:val="43870004"/>
    <w:rsid w:val="4394252F"/>
    <w:rsid w:val="439711A6"/>
    <w:rsid w:val="43AF40AC"/>
    <w:rsid w:val="43B81849"/>
    <w:rsid w:val="43CC653C"/>
    <w:rsid w:val="43D16466"/>
    <w:rsid w:val="43D23B62"/>
    <w:rsid w:val="43D86C84"/>
    <w:rsid w:val="43FB10A3"/>
    <w:rsid w:val="43FF1225"/>
    <w:rsid w:val="44020D16"/>
    <w:rsid w:val="440F0D0B"/>
    <w:rsid w:val="44136A7F"/>
    <w:rsid w:val="441427F7"/>
    <w:rsid w:val="44251FBE"/>
    <w:rsid w:val="44256467"/>
    <w:rsid w:val="442A5B49"/>
    <w:rsid w:val="44337121"/>
    <w:rsid w:val="4434761A"/>
    <w:rsid w:val="443B5FD6"/>
    <w:rsid w:val="44553E06"/>
    <w:rsid w:val="445C12F0"/>
    <w:rsid w:val="44627A06"/>
    <w:rsid w:val="44675AEB"/>
    <w:rsid w:val="447A4D50"/>
    <w:rsid w:val="449F428F"/>
    <w:rsid w:val="44BD1408"/>
    <w:rsid w:val="44CE1FB4"/>
    <w:rsid w:val="44EC1447"/>
    <w:rsid w:val="44F20D8A"/>
    <w:rsid w:val="44F712D8"/>
    <w:rsid w:val="44F97CF4"/>
    <w:rsid w:val="4504286C"/>
    <w:rsid w:val="45060FB7"/>
    <w:rsid w:val="451023FC"/>
    <w:rsid w:val="45190553"/>
    <w:rsid w:val="451D790B"/>
    <w:rsid w:val="451E214A"/>
    <w:rsid w:val="45232CE7"/>
    <w:rsid w:val="453066F8"/>
    <w:rsid w:val="4542028B"/>
    <w:rsid w:val="45452808"/>
    <w:rsid w:val="45476E73"/>
    <w:rsid w:val="454B0393"/>
    <w:rsid w:val="45505FC7"/>
    <w:rsid w:val="455236CE"/>
    <w:rsid w:val="45551A3C"/>
    <w:rsid w:val="45583405"/>
    <w:rsid w:val="455C281C"/>
    <w:rsid w:val="45643FC1"/>
    <w:rsid w:val="456A4DC4"/>
    <w:rsid w:val="457048AD"/>
    <w:rsid w:val="45940CBB"/>
    <w:rsid w:val="459C6005"/>
    <w:rsid w:val="45AD6A5F"/>
    <w:rsid w:val="45B25EBA"/>
    <w:rsid w:val="45BC2755"/>
    <w:rsid w:val="45BD1DA8"/>
    <w:rsid w:val="45DE3BE8"/>
    <w:rsid w:val="45EA4C04"/>
    <w:rsid w:val="45F070EF"/>
    <w:rsid w:val="45F2012B"/>
    <w:rsid w:val="45FB77CB"/>
    <w:rsid w:val="46144678"/>
    <w:rsid w:val="462358F3"/>
    <w:rsid w:val="46287D96"/>
    <w:rsid w:val="465D2233"/>
    <w:rsid w:val="46623CEE"/>
    <w:rsid w:val="46655C82"/>
    <w:rsid w:val="467E0B45"/>
    <w:rsid w:val="468A0822"/>
    <w:rsid w:val="468B59F1"/>
    <w:rsid w:val="46947F1C"/>
    <w:rsid w:val="46963557"/>
    <w:rsid w:val="469C51B5"/>
    <w:rsid w:val="469D5DCD"/>
    <w:rsid w:val="46A71700"/>
    <w:rsid w:val="46B36705"/>
    <w:rsid w:val="46B65A5C"/>
    <w:rsid w:val="46BB56DD"/>
    <w:rsid w:val="46CE178B"/>
    <w:rsid w:val="46D22C21"/>
    <w:rsid w:val="46D67ABA"/>
    <w:rsid w:val="46D71FE6"/>
    <w:rsid w:val="46E03569"/>
    <w:rsid w:val="46E42955"/>
    <w:rsid w:val="470738C1"/>
    <w:rsid w:val="470E46BB"/>
    <w:rsid w:val="47121F75"/>
    <w:rsid w:val="47180556"/>
    <w:rsid w:val="473F0311"/>
    <w:rsid w:val="47455FC7"/>
    <w:rsid w:val="4749561C"/>
    <w:rsid w:val="474F23A4"/>
    <w:rsid w:val="47507FEA"/>
    <w:rsid w:val="475C594D"/>
    <w:rsid w:val="47886A88"/>
    <w:rsid w:val="478B1022"/>
    <w:rsid w:val="47A52BF1"/>
    <w:rsid w:val="47AA76FA"/>
    <w:rsid w:val="47B41ED5"/>
    <w:rsid w:val="47B62ABC"/>
    <w:rsid w:val="47B74FEF"/>
    <w:rsid w:val="47CA77A6"/>
    <w:rsid w:val="47D63891"/>
    <w:rsid w:val="48020E3F"/>
    <w:rsid w:val="48412D1A"/>
    <w:rsid w:val="484D6DB8"/>
    <w:rsid w:val="48547666"/>
    <w:rsid w:val="486F44A0"/>
    <w:rsid w:val="486F45CD"/>
    <w:rsid w:val="487815A6"/>
    <w:rsid w:val="48990CB8"/>
    <w:rsid w:val="48A04659"/>
    <w:rsid w:val="48A62C06"/>
    <w:rsid w:val="48AC0381"/>
    <w:rsid w:val="48B60321"/>
    <w:rsid w:val="48BB79BB"/>
    <w:rsid w:val="48BD345D"/>
    <w:rsid w:val="48BD3C71"/>
    <w:rsid w:val="48C339C7"/>
    <w:rsid w:val="48EB3AE7"/>
    <w:rsid w:val="48FE603D"/>
    <w:rsid w:val="4904108C"/>
    <w:rsid w:val="490948F4"/>
    <w:rsid w:val="491017DF"/>
    <w:rsid w:val="491464A8"/>
    <w:rsid w:val="491F1A22"/>
    <w:rsid w:val="49284D7B"/>
    <w:rsid w:val="493C4382"/>
    <w:rsid w:val="493D2125"/>
    <w:rsid w:val="49463453"/>
    <w:rsid w:val="49504FAA"/>
    <w:rsid w:val="495D0CB3"/>
    <w:rsid w:val="496A0136"/>
    <w:rsid w:val="496F608E"/>
    <w:rsid w:val="4977360C"/>
    <w:rsid w:val="497E4838"/>
    <w:rsid w:val="498873BA"/>
    <w:rsid w:val="49964C43"/>
    <w:rsid w:val="49A24972"/>
    <w:rsid w:val="49A53CEE"/>
    <w:rsid w:val="49AF0FE4"/>
    <w:rsid w:val="49B7181E"/>
    <w:rsid w:val="49B96949"/>
    <w:rsid w:val="49C36907"/>
    <w:rsid w:val="49C76CDC"/>
    <w:rsid w:val="49CA24B6"/>
    <w:rsid w:val="49D15412"/>
    <w:rsid w:val="49D52532"/>
    <w:rsid w:val="49F70BF1"/>
    <w:rsid w:val="49F70C00"/>
    <w:rsid w:val="4A0A0193"/>
    <w:rsid w:val="4A2C2648"/>
    <w:rsid w:val="4A37554A"/>
    <w:rsid w:val="4A3765A1"/>
    <w:rsid w:val="4A3B0ADD"/>
    <w:rsid w:val="4A40195F"/>
    <w:rsid w:val="4A4C4C16"/>
    <w:rsid w:val="4A5475F9"/>
    <w:rsid w:val="4A564491"/>
    <w:rsid w:val="4A581C9D"/>
    <w:rsid w:val="4A630034"/>
    <w:rsid w:val="4A653BB4"/>
    <w:rsid w:val="4A791606"/>
    <w:rsid w:val="4A8945B9"/>
    <w:rsid w:val="4A9D3546"/>
    <w:rsid w:val="4AA10A2D"/>
    <w:rsid w:val="4AAC5537"/>
    <w:rsid w:val="4AB247CE"/>
    <w:rsid w:val="4ABC6965"/>
    <w:rsid w:val="4ABF48C7"/>
    <w:rsid w:val="4AC72C8D"/>
    <w:rsid w:val="4AE0518C"/>
    <w:rsid w:val="4AE178D7"/>
    <w:rsid w:val="4AFD3876"/>
    <w:rsid w:val="4B101F6A"/>
    <w:rsid w:val="4B132F61"/>
    <w:rsid w:val="4B1B7E5E"/>
    <w:rsid w:val="4B1C090F"/>
    <w:rsid w:val="4B3549B7"/>
    <w:rsid w:val="4B375749"/>
    <w:rsid w:val="4B3E3678"/>
    <w:rsid w:val="4B410375"/>
    <w:rsid w:val="4B4D51FD"/>
    <w:rsid w:val="4B5D6832"/>
    <w:rsid w:val="4B651C04"/>
    <w:rsid w:val="4B702DCF"/>
    <w:rsid w:val="4B77027F"/>
    <w:rsid w:val="4B7E5126"/>
    <w:rsid w:val="4B8A1D1C"/>
    <w:rsid w:val="4B917AD8"/>
    <w:rsid w:val="4BAF1783"/>
    <w:rsid w:val="4BB85407"/>
    <w:rsid w:val="4BBC5C4E"/>
    <w:rsid w:val="4BBD6432"/>
    <w:rsid w:val="4BC44B03"/>
    <w:rsid w:val="4BCC761C"/>
    <w:rsid w:val="4BDF193C"/>
    <w:rsid w:val="4BE807F1"/>
    <w:rsid w:val="4BEB6533"/>
    <w:rsid w:val="4BF15E8F"/>
    <w:rsid w:val="4BFC24EE"/>
    <w:rsid w:val="4BFF5B3B"/>
    <w:rsid w:val="4C080E93"/>
    <w:rsid w:val="4C121D12"/>
    <w:rsid w:val="4C1A4723"/>
    <w:rsid w:val="4C215AB1"/>
    <w:rsid w:val="4C2C45F4"/>
    <w:rsid w:val="4C2D0BF5"/>
    <w:rsid w:val="4C524557"/>
    <w:rsid w:val="4C683459"/>
    <w:rsid w:val="4C7926EC"/>
    <w:rsid w:val="4C852706"/>
    <w:rsid w:val="4C907653"/>
    <w:rsid w:val="4CA72649"/>
    <w:rsid w:val="4CA94CDB"/>
    <w:rsid w:val="4CAC7B73"/>
    <w:rsid w:val="4CB44B77"/>
    <w:rsid w:val="4CBB00EF"/>
    <w:rsid w:val="4CC542B7"/>
    <w:rsid w:val="4CCF375F"/>
    <w:rsid w:val="4CD7460E"/>
    <w:rsid w:val="4CDC36F2"/>
    <w:rsid w:val="4CF2501F"/>
    <w:rsid w:val="4CF919C1"/>
    <w:rsid w:val="4CFB6302"/>
    <w:rsid w:val="4CFD0A08"/>
    <w:rsid w:val="4D164716"/>
    <w:rsid w:val="4D1F46E6"/>
    <w:rsid w:val="4D3C23BC"/>
    <w:rsid w:val="4D4A751A"/>
    <w:rsid w:val="4D4B5D20"/>
    <w:rsid w:val="4D5F24AE"/>
    <w:rsid w:val="4D726348"/>
    <w:rsid w:val="4D7762D0"/>
    <w:rsid w:val="4D854078"/>
    <w:rsid w:val="4D85651E"/>
    <w:rsid w:val="4D890DA8"/>
    <w:rsid w:val="4D895C8E"/>
    <w:rsid w:val="4D987FF5"/>
    <w:rsid w:val="4D9B6907"/>
    <w:rsid w:val="4DBF7922"/>
    <w:rsid w:val="4DCC5F88"/>
    <w:rsid w:val="4DD94895"/>
    <w:rsid w:val="4DDB4102"/>
    <w:rsid w:val="4DDE354A"/>
    <w:rsid w:val="4DEB3509"/>
    <w:rsid w:val="4DF150C1"/>
    <w:rsid w:val="4DFF237F"/>
    <w:rsid w:val="4E070317"/>
    <w:rsid w:val="4E0D37FD"/>
    <w:rsid w:val="4E141D71"/>
    <w:rsid w:val="4E170472"/>
    <w:rsid w:val="4E1C172B"/>
    <w:rsid w:val="4E3D4846"/>
    <w:rsid w:val="4E5008D0"/>
    <w:rsid w:val="4E560E52"/>
    <w:rsid w:val="4E6E3170"/>
    <w:rsid w:val="4E7A713E"/>
    <w:rsid w:val="4E990F2F"/>
    <w:rsid w:val="4EA65696"/>
    <w:rsid w:val="4EAA2AF9"/>
    <w:rsid w:val="4EAC3F3F"/>
    <w:rsid w:val="4ECB1539"/>
    <w:rsid w:val="4ED42A97"/>
    <w:rsid w:val="4EEC23A6"/>
    <w:rsid w:val="4F041CA8"/>
    <w:rsid w:val="4F3214EA"/>
    <w:rsid w:val="4F4C72E9"/>
    <w:rsid w:val="4F4F0B87"/>
    <w:rsid w:val="4F6F4D85"/>
    <w:rsid w:val="4F794F79"/>
    <w:rsid w:val="4F7D2893"/>
    <w:rsid w:val="4F8B280C"/>
    <w:rsid w:val="4F931906"/>
    <w:rsid w:val="4F9B3A6B"/>
    <w:rsid w:val="4FA16D29"/>
    <w:rsid w:val="4FA8237E"/>
    <w:rsid w:val="4FAD3B4E"/>
    <w:rsid w:val="4FB60160"/>
    <w:rsid w:val="4FBD1219"/>
    <w:rsid w:val="4FBF2ED5"/>
    <w:rsid w:val="4FD21D54"/>
    <w:rsid w:val="4FD25661"/>
    <w:rsid w:val="50016B0E"/>
    <w:rsid w:val="50020B82"/>
    <w:rsid w:val="5006769F"/>
    <w:rsid w:val="500951DA"/>
    <w:rsid w:val="500A342C"/>
    <w:rsid w:val="500F0A42"/>
    <w:rsid w:val="502D7C51"/>
    <w:rsid w:val="503C55AF"/>
    <w:rsid w:val="50443B1E"/>
    <w:rsid w:val="504A46EB"/>
    <w:rsid w:val="50670AAE"/>
    <w:rsid w:val="507A6344"/>
    <w:rsid w:val="508D7BB9"/>
    <w:rsid w:val="508F3931"/>
    <w:rsid w:val="50906654"/>
    <w:rsid w:val="50967B49"/>
    <w:rsid w:val="50AA28DC"/>
    <w:rsid w:val="50AD025B"/>
    <w:rsid w:val="50CD4459"/>
    <w:rsid w:val="50DA7151"/>
    <w:rsid w:val="50EF5EAF"/>
    <w:rsid w:val="510B2673"/>
    <w:rsid w:val="51117188"/>
    <w:rsid w:val="511F6DE0"/>
    <w:rsid w:val="5124664D"/>
    <w:rsid w:val="512F48FA"/>
    <w:rsid w:val="5139564B"/>
    <w:rsid w:val="51475FBA"/>
    <w:rsid w:val="515136FA"/>
    <w:rsid w:val="5153495F"/>
    <w:rsid w:val="51586419"/>
    <w:rsid w:val="515A5B26"/>
    <w:rsid w:val="515B7335"/>
    <w:rsid w:val="51627A01"/>
    <w:rsid w:val="516E1AD5"/>
    <w:rsid w:val="5178370E"/>
    <w:rsid w:val="51806468"/>
    <w:rsid w:val="51822293"/>
    <w:rsid w:val="518A5EA7"/>
    <w:rsid w:val="519146AA"/>
    <w:rsid w:val="519C05E2"/>
    <w:rsid w:val="51A46033"/>
    <w:rsid w:val="51B9343D"/>
    <w:rsid w:val="51C65493"/>
    <w:rsid w:val="51C74511"/>
    <w:rsid w:val="51DF4444"/>
    <w:rsid w:val="51F55A16"/>
    <w:rsid w:val="51FA111F"/>
    <w:rsid w:val="51FC2152"/>
    <w:rsid w:val="52091A22"/>
    <w:rsid w:val="52164189"/>
    <w:rsid w:val="52246283"/>
    <w:rsid w:val="52302083"/>
    <w:rsid w:val="523A78CD"/>
    <w:rsid w:val="524D2B27"/>
    <w:rsid w:val="52523649"/>
    <w:rsid w:val="525749D4"/>
    <w:rsid w:val="52574DA2"/>
    <w:rsid w:val="526426BA"/>
    <w:rsid w:val="527069AC"/>
    <w:rsid w:val="52770687"/>
    <w:rsid w:val="52770B21"/>
    <w:rsid w:val="52786E90"/>
    <w:rsid w:val="52787261"/>
    <w:rsid w:val="528172AA"/>
    <w:rsid w:val="52831274"/>
    <w:rsid w:val="528924FC"/>
    <w:rsid w:val="52900B84"/>
    <w:rsid w:val="52983258"/>
    <w:rsid w:val="529B0BC9"/>
    <w:rsid w:val="52AB4326"/>
    <w:rsid w:val="52B70F1D"/>
    <w:rsid w:val="52BB6C5F"/>
    <w:rsid w:val="52C27FEE"/>
    <w:rsid w:val="52CF6267"/>
    <w:rsid w:val="52D002FD"/>
    <w:rsid w:val="52D74925"/>
    <w:rsid w:val="52DB0FF5"/>
    <w:rsid w:val="52EC6C13"/>
    <w:rsid w:val="52EF6F2A"/>
    <w:rsid w:val="52F81CA0"/>
    <w:rsid w:val="52FE1CBE"/>
    <w:rsid w:val="53135A5B"/>
    <w:rsid w:val="531E2631"/>
    <w:rsid w:val="532A16EF"/>
    <w:rsid w:val="532F31A9"/>
    <w:rsid w:val="53385A3C"/>
    <w:rsid w:val="53481265"/>
    <w:rsid w:val="534870B4"/>
    <w:rsid w:val="5362192F"/>
    <w:rsid w:val="53630F4A"/>
    <w:rsid w:val="536522FB"/>
    <w:rsid w:val="536B4CA8"/>
    <w:rsid w:val="5389100D"/>
    <w:rsid w:val="538C12D0"/>
    <w:rsid w:val="53900B3D"/>
    <w:rsid w:val="539A04B4"/>
    <w:rsid w:val="53A359A5"/>
    <w:rsid w:val="53A62E87"/>
    <w:rsid w:val="53B13BD4"/>
    <w:rsid w:val="53B51901"/>
    <w:rsid w:val="53BB237B"/>
    <w:rsid w:val="53C92805"/>
    <w:rsid w:val="53CB6BE5"/>
    <w:rsid w:val="53D20A83"/>
    <w:rsid w:val="53D73F29"/>
    <w:rsid w:val="53E45D42"/>
    <w:rsid w:val="54183C3E"/>
    <w:rsid w:val="54190131"/>
    <w:rsid w:val="541B0D49"/>
    <w:rsid w:val="5420554A"/>
    <w:rsid w:val="5424587B"/>
    <w:rsid w:val="54394315"/>
    <w:rsid w:val="543F2D91"/>
    <w:rsid w:val="54427C1E"/>
    <w:rsid w:val="54711F06"/>
    <w:rsid w:val="548E5DFC"/>
    <w:rsid w:val="54B020C8"/>
    <w:rsid w:val="54B8193C"/>
    <w:rsid w:val="54B971CF"/>
    <w:rsid w:val="54BD5D60"/>
    <w:rsid w:val="54DD3301"/>
    <w:rsid w:val="54F46459"/>
    <w:rsid w:val="54F93132"/>
    <w:rsid w:val="55084BB6"/>
    <w:rsid w:val="55261561"/>
    <w:rsid w:val="55360B16"/>
    <w:rsid w:val="55365700"/>
    <w:rsid w:val="553D4343"/>
    <w:rsid w:val="553D45BA"/>
    <w:rsid w:val="553F39FB"/>
    <w:rsid w:val="5540344C"/>
    <w:rsid w:val="554D2914"/>
    <w:rsid w:val="554D7917"/>
    <w:rsid w:val="555D7B70"/>
    <w:rsid w:val="556877D8"/>
    <w:rsid w:val="55864BD1"/>
    <w:rsid w:val="55A238A6"/>
    <w:rsid w:val="55AD294A"/>
    <w:rsid w:val="55B160F8"/>
    <w:rsid w:val="55DC56BB"/>
    <w:rsid w:val="55E71B19"/>
    <w:rsid w:val="55F94F4A"/>
    <w:rsid w:val="561F619C"/>
    <w:rsid w:val="563F608C"/>
    <w:rsid w:val="56520D06"/>
    <w:rsid w:val="56534BEA"/>
    <w:rsid w:val="56737851"/>
    <w:rsid w:val="56786C15"/>
    <w:rsid w:val="56875DF8"/>
    <w:rsid w:val="5688056B"/>
    <w:rsid w:val="568E6439"/>
    <w:rsid w:val="56925F29"/>
    <w:rsid w:val="56980077"/>
    <w:rsid w:val="56991ECB"/>
    <w:rsid w:val="56A0760B"/>
    <w:rsid w:val="56A20C94"/>
    <w:rsid w:val="56A54A49"/>
    <w:rsid w:val="56A8574D"/>
    <w:rsid w:val="56A87648"/>
    <w:rsid w:val="56A9724F"/>
    <w:rsid w:val="56B52F3D"/>
    <w:rsid w:val="56B57E6A"/>
    <w:rsid w:val="56C107C8"/>
    <w:rsid w:val="56C7438E"/>
    <w:rsid w:val="56C836F9"/>
    <w:rsid w:val="56CD2010"/>
    <w:rsid w:val="56F444EE"/>
    <w:rsid w:val="5711709A"/>
    <w:rsid w:val="571409B8"/>
    <w:rsid w:val="572342A9"/>
    <w:rsid w:val="573A301B"/>
    <w:rsid w:val="57447A10"/>
    <w:rsid w:val="57476F00"/>
    <w:rsid w:val="576610FC"/>
    <w:rsid w:val="577E025B"/>
    <w:rsid w:val="57823F78"/>
    <w:rsid w:val="5783105D"/>
    <w:rsid w:val="57875362"/>
    <w:rsid w:val="57912DE9"/>
    <w:rsid w:val="57A8352A"/>
    <w:rsid w:val="57A913E8"/>
    <w:rsid w:val="57A9647F"/>
    <w:rsid w:val="57CE6554"/>
    <w:rsid w:val="57D73809"/>
    <w:rsid w:val="57DD0F9C"/>
    <w:rsid w:val="57DF7C20"/>
    <w:rsid w:val="57FE133B"/>
    <w:rsid w:val="580C6F3F"/>
    <w:rsid w:val="5815295B"/>
    <w:rsid w:val="5824648D"/>
    <w:rsid w:val="582726A1"/>
    <w:rsid w:val="58346B00"/>
    <w:rsid w:val="583F3E8F"/>
    <w:rsid w:val="584D65AC"/>
    <w:rsid w:val="5856124E"/>
    <w:rsid w:val="585974C2"/>
    <w:rsid w:val="58792CE8"/>
    <w:rsid w:val="58876E0A"/>
    <w:rsid w:val="58884A51"/>
    <w:rsid w:val="58896EB8"/>
    <w:rsid w:val="58AB5496"/>
    <w:rsid w:val="58C04007"/>
    <w:rsid w:val="58D4259A"/>
    <w:rsid w:val="58DA006F"/>
    <w:rsid w:val="58DA7713"/>
    <w:rsid w:val="58F223D7"/>
    <w:rsid w:val="58F84BED"/>
    <w:rsid w:val="58FA046A"/>
    <w:rsid w:val="58FE1654"/>
    <w:rsid w:val="59103701"/>
    <w:rsid w:val="59281281"/>
    <w:rsid w:val="592E4E47"/>
    <w:rsid w:val="593E7EE7"/>
    <w:rsid w:val="59405098"/>
    <w:rsid w:val="594159E5"/>
    <w:rsid w:val="595050F8"/>
    <w:rsid w:val="597128FB"/>
    <w:rsid w:val="59765BBC"/>
    <w:rsid w:val="59914DBE"/>
    <w:rsid w:val="59B8109C"/>
    <w:rsid w:val="59C23E8B"/>
    <w:rsid w:val="59DC7237"/>
    <w:rsid w:val="59E46921"/>
    <w:rsid w:val="5A1153B7"/>
    <w:rsid w:val="5A1B5EF9"/>
    <w:rsid w:val="5A290952"/>
    <w:rsid w:val="5A2941B0"/>
    <w:rsid w:val="5A3221DF"/>
    <w:rsid w:val="5A377DFF"/>
    <w:rsid w:val="5A4207EE"/>
    <w:rsid w:val="5A431E22"/>
    <w:rsid w:val="5A4F1EF3"/>
    <w:rsid w:val="5A6E45B7"/>
    <w:rsid w:val="5A783688"/>
    <w:rsid w:val="5A7F7BB0"/>
    <w:rsid w:val="5A851F39"/>
    <w:rsid w:val="5A8838A1"/>
    <w:rsid w:val="5A96393D"/>
    <w:rsid w:val="5A9A0964"/>
    <w:rsid w:val="5AB230A3"/>
    <w:rsid w:val="5AB62464"/>
    <w:rsid w:val="5AC60B3C"/>
    <w:rsid w:val="5AD91FF8"/>
    <w:rsid w:val="5ADC59C5"/>
    <w:rsid w:val="5AF6335C"/>
    <w:rsid w:val="5AFF16B3"/>
    <w:rsid w:val="5B0D6FE2"/>
    <w:rsid w:val="5B0F66FA"/>
    <w:rsid w:val="5B417D04"/>
    <w:rsid w:val="5B453E21"/>
    <w:rsid w:val="5B551FE2"/>
    <w:rsid w:val="5B5945C5"/>
    <w:rsid w:val="5B625841"/>
    <w:rsid w:val="5B651C89"/>
    <w:rsid w:val="5B653C0C"/>
    <w:rsid w:val="5B716F04"/>
    <w:rsid w:val="5B790DA8"/>
    <w:rsid w:val="5B841BB9"/>
    <w:rsid w:val="5B873DC6"/>
    <w:rsid w:val="5B8878FB"/>
    <w:rsid w:val="5B9743FD"/>
    <w:rsid w:val="5B9E0ECC"/>
    <w:rsid w:val="5BA83AF9"/>
    <w:rsid w:val="5BAA15CF"/>
    <w:rsid w:val="5BAA230F"/>
    <w:rsid w:val="5BB23A7A"/>
    <w:rsid w:val="5BC00E43"/>
    <w:rsid w:val="5BC546AB"/>
    <w:rsid w:val="5BC94459"/>
    <w:rsid w:val="5BD905F6"/>
    <w:rsid w:val="5BDA09DA"/>
    <w:rsid w:val="5BDC2254"/>
    <w:rsid w:val="5BDD5DA4"/>
    <w:rsid w:val="5BE66094"/>
    <w:rsid w:val="5C047A69"/>
    <w:rsid w:val="5C0F00D8"/>
    <w:rsid w:val="5C157E1E"/>
    <w:rsid w:val="5C1B42CB"/>
    <w:rsid w:val="5C2D662D"/>
    <w:rsid w:val="5C39372A"/>
    <w:rsid w:val="5C426605"/>
    <w:rsid w:val="5C4D6443"/>
    <w:rsid w:val="5C5F48BF"/>
    <w:rsid w:val="5C746581"/>
    <w:rsid w:val="5C7A36E7"/>
    <w:rsid w:val="5C8503F5"/>
    <w:rsid w:val="5C962F90"/>
    <w:rsid w:val="5C9F6CAA"/>
    <w:rsid w:val="5CC20BEA"/>
    <w:rsid w:val="5CC84251"/>
    <w:rsid w:val="5CE344C0"/>
    <w:rsid w:val="5CFD7E74"/>
    <w:rsid w:val="5D031354"/>
    <w:rsid w:val="5D042FB1"/>
    <w:rsid w:val="5D156F6C"/>
    <w:rsid w:val="5D2E44D2"/>
    <w:rsid w:val="5D2E5553"/>
    <w:rsid w:val="5D3C3CAA"/>
    <w:rsid w:val="5D4A1219"/>
    <w:rsid w:val="5D535CE6"/>
    <w:rsid w:val="5D5B7A61"/>
    <w:rsid w:val="5D7A14C5"/>
    <w:rsid w:val="5D9545DB"/>
    <w:rsid w:val="5D9C30B5"/>
    <w:rsid w:val="5D9D41A5"/>
    <w:rsid w:val="5DA07E24"/>
    <w:rsid w:val="5DA327CA"/>
    <w:rsid w:val="5DAD6486"/>
    <w:rsid w:val="5DB80C5E"/>
    <w:rsid w:val="5DC03CD3"/>
    <w:rsid w:val="5DD00333"/>
    <w:rsid w:val="5DDE0A70"/>
    <w:rsid w:val="5DEB5F1F"/>
    <w:rsid w:val="5DF11787"/>
    <w:rsid w:val="5DF138AA"/>
    <w:rsid w:val="5DF22CD8"/>
    <w:rsid w:val="5DFD62DB"/>
    <w:rsid w:val="5E0D56B1"/>
    <w:rsid w:val="5E101242"/>
    <w:rsid w:val="5E106C11"/>
    <w:rsid w:val="5E2E709F"/>
    <w:rsid w:val="5E4D0FC9"/>
    <w:rsid w:val="5E502651"/>
    <w:rsid w:val="5E5151F3"/>
    <w:rsid w:val="5E6C282E"/>
    <w:rsid w:val="5E766130"/>
    <w:rsid w:val="5E773EFF"/>
    <w:rsid w:val="5E971A80"/>
    <w:rsid w:val="5EA000E8"/>
    <w:rsid w:val="5EA95D5B"/>
    <w:rsid w:val="5EAC3BF7"/>
    <w:rsid w:val="5EBC5244"/>
    <w:rsid w:val="5EDB3539"/>
    <w:rsid w:val="5EDD6303"/>
    <w:rsid w:val="5EDE7B14"/>
    <w:rsid w:val="5EF369C5"/>
    <w:rsid w:val="5F021772"/>
    <w:rsid w:val="5F065BD2"/>
    <w:rsid w:val="5F170351"/>
    <w:rsid w:val="5F294F51"/>
    <w:rsid w:val="5F3233B6"/>
    <w:rsid w:val="5F382BDF"/>
    <w:rsid w:val="5F3A78F3"/>
    <w:rsid w:val="5F4F3E1E"/>
    <w:rsid w:val="5F622211"/>
    <w:rsid w:val="5F675E95"/>
    <w:rsid w:val="5F6D12E1"/>
    <w:rsid w:val="5F6E6A4D"/>
    <w:rsid w:val="5F732F1E"/>
    <w:rsid w:val="5F74239E"/>
    <w:rsid w:val="5F8733A5"/>
    <w:rsid w:val="5FA37575"/>
    <w:rsid w:val="5FA62B95"/>
    <w:rsid w:val="5FAA4109"/>
    <w:rsid w:val="5FB11D04"/>
    <w:rsid w:val="5FC968CB"/>
    <w:rsid w:val="5FCE4E78"/>
    <w:rsid w:val="5FD72BFF"/>
    <w:rsid w:val="5FED592B"/>
    <w:rsid w:val="5FEE5C46"/>
    <w:rsid w:val="5FF13CC0"/>
    <w:rsid w:val="5FF922DD"/>
    <w:rsid w:val="60046670"/>
    <w:rsid w:val="600E47EA"/>
    <w:rsid w:val="601710AD"/>
    <w:rsid w:val="60214EC2"/>
    <w:rsid w:val="6028426C"/>
    <w:rsid w:val="6030168E"/>
    <w:rsid w:val="60310561"/>
    <w:rsid w:val="604F7B94"/>
    <w:rsid w:val="60596D42"/>
    <w:rsid w:val="6065591E"/>
    <w:rsid w:val="60673F83"/>
    <w:rsid w:val="606D16E5"/>
    <w:rsid w:val="60737959"/>
    <w:rsid w:val="60785969"/>
    <w:rsid w:val="607A190A"/>
    <w:rsid w:val="607B45B8"/>
    <w:rsid w:val="609A3376"/>
    <w:rsid w:val="609F196E"/>
    <w:rsid w:val="60A13B43"/>
    <w:rsid w:val="60AB3746"/>
    <w:rsid w:val="60BB174E"/>
    <w:rsid w:val="60BD4627"/>
    <w:rsid w:val="60BE7042"/>
    <w:rsid w:val="60C426D9"/>
    <w:rsid w:val="60CB45A9"/>
    <w:rsid w:val="60F021CA"/>
    <w:rsid w:val="60F03F78"/>
    <w:rsid w:val="60FD3E99"/>
    <w:rsid w:val="61096DE8"/>
    <w:rsid w:val="610F2490"/>
    <w:rsid w:val="612510AF"/>
    <w:rsid w:val="61362854"/>
    <w:rsid w:val="614809AA"/>
    <w:rsid w:val="61534507"/>
    <w:rsid w:val="61552104"/>
    <w:rsid w:val="615D0878"/>
    <w:rsid w:val="615E1FB9"/>
    <w:rsid w:val="61612581"/>
    <w:rsid w:val="616F6DD5"/>
    <w:rsid w:val="6175447D"/>
    <w:rsid w:val="617D1968"/>
    <w:rsid w:val="61926A76"/>
    <w:rsid w:val="619743F4"/>
    <w:rsid w:val="619E0A88"/>
    <w:rsid w:val="619E4986"/>
    <w:rsid w:val="61A67C0E"/>
    <w:rsid w:val="61B3102E"/>
    <w:rsid w:val="61B431F8"/>
    <w:rsid w:val="61BF4E97"/>
    <w:rsid w:val="61C420EE"/>
    <w:rsid w:val="61D30253"/>
    <w:rsid w:val="61D94A0C"/>
    <w:rsid w:val="61E23529"/>
    <w:rsid w:val="61EE49A3"/>
    <w:rsid w:val="61F5570D"/>
    <w:rsid w:val="61FD0D8C"/>
    <w:rsid w:val="6213657F"/>
    <w:rsid w:val="623E511D"/>
    <w:rsid w:val="624327CD"/>
    <w:rsid w:val="62433813"/>
    <w:rsid w:val="62497AFB"/>
    <w:rsid w:val="624C5803"/>
    <w:rsid w:val="62555CA4"/>
    <w:rsid w:val="625606A0"/>
    <w:rsid w:val="625C4ADD"/>
    <w:rsid w:val="62642D3B"/>
    <w:rsid w:val="6265722F"/>
    <w:rsid w:val="626A1B08"/>
    <w:rsid w:val="62793F50"/>
    <w:rsid w:val="627A6A6A"/>
    <w:rsid w:val="628926E6"/>
    <w:rsid w:val="628A51BD"/>
    <w:rsid w:val="62AD04C7"/>
    <w:rsid w:val="62B00F28"/>
    <w:rsid w:val="62B27BA3"/>
    <w:rsid w:val="62D17FA7"/>
    <w:rsid w:val="62D43425"/>
    <w:rsid w:val="62DF47B8"/>
    <w:rsid w:val="62FE647A"/>
    <w:rsid w:val="63113C80"/>
    <w:rsid w:val="631234D0"/>
    <w:rsid w:val="63125776"/>
    <w:rsid w:val="63306D86"/>
    <w:rsid w:val="63422A85"/>
    <w:rsid w:val="63593643"/>
    <w:rsid w:val="635C7C01"/>
    <w:rsid w:val="635D2705"/>
    <w:rsid w:val="635F7B3D"/>
    <w:rsid w:val="636103A5"/>
    <w:rsid w:val="636E387A"/>
    <w:rsid w:val="63730481"/>
    <w:rsid w:val="637D586B"/>
    <w:rsid w:val="638135AD"/>
    <w:rsid w:val="63975F39"/>
    <w:rsid w:val="63A177AC"/>
    <w:rsid w:val="63A230F7"/>
    <w:rsid w:val="63A2533A"/>
    <w:rsid w:val="63A27C8E"/>
    <w:rsid w:val="63A70B3A"/>
    <w:rsid w:val="63A96271"/>
    <w:rsid w:val="63C15537"/>
    <w:rsid w:val="63C27722"/>
    <w:rsid w:val="63CE4319"/>
    <w:rsid w:val="63D25613"/>
    <w:rsid w:val="63DD455C"/>
    <w:rsid w:val="63EE0035"/>
    <w:rsid w:val="63F849DD"/>
    <w:rsid w:val="640815D9"/>
    <w:rsid w:val="641140ED"/>
    <w:rsid w:val="642B401F"/>
    <w:rsid w:val="642F7E6B"/>
    <w:rsid w:val="64340620"/>
    <w:rsid w:val="64571D7F"/>
    <w:rsid w:val="646D7C40"/>
    <w:rsid w:val="647050A8"/>
    <w:rsid w:val="64764597"/>
    <w:rsid w:val="64794AA9"/>
    <w:rsid w:val="64961430"/>
    <w:rsid w:val="64B61035"/>
    <w:rsid w:val="64BB2CA2"/>
    <w:rsid w:val="64BB664B"/>
    <w:rsid w:val="64C613BB"/>
    <w:rsid w:val="64D616D7"/>
    <w:rsid w:val="650212CF"/>
    <w:rsid w:val="65096F3D"/>
    <w:rsid w:val="650C049D"/>
    <w:rsid w:val="651804E3"/>
    <w:rsid w:val="651D7306"/>
    <w:rsid w:val="65201180"/>
    <w:rsid w:val="652E506F"/>
    <w:rsid w:val="653E19EF"/>
    <w:rsid w:val="65416DF6"/>
    <w:rsid w:val="654D1F52"/>
    <w:rsid w:val="6562740E"/>
    <w:rsid w:val="65654809"/>
    <w:rsid w:val="656F1C72"/>
    <w:rsid w:val="65731DB6"/>
    <w:rsid w:val="65736F26"/>
    <w:rsid w:val="65962C14"/>
    <w:rsid w:val="65993FFF"/>
    <w:rsid w:val="659E1D40"/>
    <w:rsid w:val="65BB4C88"/>
    <w:rsid w:val="65BB5715"/>
    <w:rsid w:val="65BD6E2B"/>
    <w:rsid w:val="65E938F0"/>
    <w:rsid w:val="65E971E8"/>
    <w:rsid w:val="65EE68BE"/>
    <w:rsid w:val="65F51821"/>
    <w:rsid w:val="660B715E"/>
    <w:rsid w:val="662463E4"/>
    <w:rsid w:val="662621EA"/>
    <w:rsid w:val="66323C4B"/>
    <w:rsid w:val="66405455"/>
    <w:rsid w:val="66696123"/>
    <w:rsid w:val="666E0770"/>
    <w:rsid w:val="66763171"/>
    <w:rsid w:val="66783948"/>
    <w:rsid w:val="667A54D2"/>
    <w:rsid w:val="667F1329"/>
    <w:rsid w:val="66810F6F"/>
    <w:rsid w:val="66836E16"/>
    <w:rsid w:val="66882EA5"/>
    <w:rsid w:val="668F4233"/>
    <w:rsid w:val="66941F15"/>
    <w:rsid w:val="66947433"/>
    <w:rsid w:val="66A32D14"/>
    <w:rsid w:val="66B23A7E"/>
    <w:rsid w:val="66D37557"/>
    <w:rsid w:val="66DB7656"/>
    <w:rsid w:val="66E305B3"/>
    <w:rsid w:val="66E407D8"/>
    <w:rsid w:val="66F44096"/>
    <w:rsid w:val="672C1A82"/>
    <w:rsid w:val="672F3320"/>
    <w:rsid w:val="67344D19"/>
    <w:rsid w:val="6736134F"/>
    <w:rsid w:val="674344A0"/>
    <w:rsid w:val="67441712"/>
    <w:rsid w:val="676D660B"/>
    <w:rsid w:val="677E6485"/>
    <w:rsid w:val="67805DE5"/>
    <w:rsid w:val="679A2E90"/>
    <w:rsid w:val="67A71109"/>
    <w:rsid w:val="67BB3189"/>
    <w:rsid w:val="67BF28F6"/>
    <w:rsid w:val="67CB3049"/>
    <w:rsid w:val="67CC6DC1"/>
    <w:rsid w:val="67D72CD0"/>
    <w:rsid w:val="67E70573"/>
    <w:rsid w:val="67FF0F45"/>
    <w:rsid w:val="680227E3"/>
    <w:rsid w:val="68273DB5"/>
    <w:rsid w:val="6828306A"/>
    <w:rsid w:val="68315D5E"/>
    <w:rsid w:val="684704F7"/>
    <w:rsid w:val="686446E6"/>
    <w:rsid w:val="68660FC4"/>
    <w:rsid w:val="686B5AA6"/>
    <w:rsid w:val="687763A7"/>
    <w:rsid w:val="688356D2"/>
    <w:rsid w:val="6884144A"/>
    <w:rsid w:val="68904E70"/>
    <w:rsid w:val="68996E3C"/>
    <w:rsid w:val="689D48EB"/>
    <w:rsid w:val="68A1024E"/>
    <w:rsid w:val="68B541FC"/>
    <w:rsid w:val="68C240DD"/>
    <w:rsid w:val="68D334ED"/>
    <w:rsid w:val="68DC4DE2"/>
    <w:rsid w:val="68E84DBB"/>
    <w:rsid w:val="68EC6DBE"/>
    <w:rsid w:val="69077C06"/>
    <w:rsid w:val="69147E90"/>
    <w:rsid w:val="694306DF"/>
    <w:rsid w:val="696D03C4"/>
    <w:rsid w:val="69895ED5"/>
    <w:rsid w:val="698E0603"/>
    <w:rsid w:val="69900C58"/>
    <w:rsid w:val="6995582A"/>
    <w:rsid w:val="699E02E9"/>
    <w:rsid w:val="69AF302E"/>
    <w:rsid w:val="69BA26FA"/>
    <w:rsid w:val="69BB70ED"/>
    <w:rsid w:val="69BF6BDD"/>
    <w:rsid w:val="69C50866"/>
    <w:rsid w:val="6A020262"/>
    <w:rsid w:val="6A1C3810"/>
    <w:rsid w:val="6A2203C5"/>
    <w:rsid w:val="6A23063C"/>
    <w:rsid w:val="6A2B4273"/>
    <w:rsid w:val="6A472021"/>
    <w:rsid w:val="6A584262"/>
    <w:rsid w:val="6A8104EF"/>
    <w:rsid w:val="6A810722"/>
    <w:rsid w:val="6A8A1327"/>
    <w:rsid w:val="6A955467"/>
    <w:rsid w:val="6A9E2C97"/>
    <w:rsid w:val="6AB97AD1"/>
    <w:rsid w:val="6ABF4768"/>
    <w:rsid w:val="6ACB66E7"/>
    <w:rsid w:val="6AD41EC8"/>
    <w:rsid w:val="6ADE7487"/>
    <w:rsid w:val="6AEB57B0"/>
    <w:rsid w:val="6AFA59F3"/>
    <w:rsid w:val="6B1B2170"/>
    <w:rsid w:val="6B29769F"/>
    <w:rsid w:val="6B2F4510"/>
    <w:rsid w:val="6B3D011F"/>
    <w:rsid w:val="6B3F6847"/>
    <w:rsid w:val="6B421874"/>
    <w:rsid w:val="6B4A0729"/>
    <w:rsid w:val="6B6005BB"/>
    <w:rsid w:val="6B6671F7"/>
    <w:rsid w:val="6B6D2A09"/>
    <w:rsid w:val="6B71762C"/>
    <w:rsid w:val="6B737C7F"/>
    <w:rsid w:val="6B7E6624"/>
    <w:rsid w:val="6B886FB3"/>
    <w:rsid w:val="6B966DF8"/>
    <w:rsid w:val="6B9B6E65"/>
    <w:rsid w:val="6BA856C5"/>
    <w:rsid w:val="6BAF415A"/>
    <w:rsid w:val="6BB17334"/>
    <w:rsid w:val="6BBD0393"/>
    <w:rsid w:val="6BCB7ECA"/>
    <w:rsid w:val="6BCF0D43"/>
    <w:rsid w:val="6BDA6437"/>
    <w:rsid w:val="6BF0320D"/>
    <w:rsid w:val="6C066D46"/>
    <w:rsid w:val="6C073622"/>
    <w:rsid w:val="6C3D0FC5"/>
    <w:rsid w:val="6C44161C"/>
    <w:rsid w:val="6C48738D"/>
    <w:rsid w:val="6C605B46"/>
    <w:rsid w:val="6C643F28"/>
    <w:rsid w:val="6C682D82"/>
    <w:rsid w:val="6C805920"/>
    <w:rsid w:val="6CA36342"/>
    <w:rsid w:val="6CBB2471"/>
    <w:rsid w:val="6CBC7404"/>
    <w:rsid w:val="6CC01F12"/>
    <w:rsid w:val="6CC9679F"/>
    <w:rsid w:val="6CE025C3"/>
    <w:rsid w:val="6CE131BE"/>
    <w:rsid w:val="6CE313B1"/>
    <w:rsid w:val="6D0D4104"/>
    <w:rsid w:val="6D464F20"/>
    <w:rsid w:val="6D5029C6"/>
    <w:rsid w:val="6D5B6243"/>
    <w:rsid w:val="6D64306F"/>
    <w:rsid w:val="6D732849"/>
    <w:rsid w:val="6D781C09"/>
    <w:rsid w:val="6D7B1112"/>
    <w:rsid w:val="6DA560EA"/>
    <w:rsid w:val="6DB614D9"/>
    <w:rsid w:val="6DBF3BD6"/>
    <w:rsid w:val="6DC07D96"/>
    <w:rsid w:val="6DCD73EF"/>
    <w:rsid w:val="6DD47F93"/>
    <w:rsid w:val="6DE304D5"/>
    <w:rsid w:val="6DEA1D4F"/>
    <w:rsid w:val="6DF06F24"/>
    <w:rsid w:val="6DF25A24"/>
    <w:rsid w:val="6DF57072"/>
    <w:rsid w:val="6E050625"/>
    <w:rsid w:val="6E223084"/>
    <w:rsid w:val="6E2A33C4"/>
    <w:rsid w:val="6E2C128C"/>
    <w:rsid w:val="6E2E4332"/>
    <w:rsid w:val="6E317C2B"/>
    <w:rsid w:val="6E351B79"/>
    <w:rsid w:val="6E393B5D"/>
    <w:rsid w:val="6E400C43"/>
    <w:rsid w:val="6E522E74"/>
    <w:rsid w:val="6E625D89"/>
    <w:rsid w:val="6E644B27"/>
    <w:rsid w:val="6E661094"/>
    <w:rsid w:val="6E6773AC"/>
    <w:rsid w:val="6E864C1F"/>
    <w:rsid w:val="6EA96560"/>
    <w:rsid w:val="6EAA4AFC"/>
    <w:rsid w:val="6EB707E5"/>
    <w:rsid w:val="6EBA78E4"/>
    <w:rsid w:val="6EE37D0E"/>
    <w:rsid w:val="6EE90351"/>
    <w:rsid w:val="6EFC4430"/>
    <w:rsid w:val="6F055D56"/>
    <w:rsid w:val="6F153E5C"/>
    <w:rsid w:val="6F2A4AF9"/>
    <w:rsid w:val="6F2F0361"/>
    <w:rsid w:val="6F490707"/>
    <w:rsid w:val="6F55540F"/>
    <w:rsid w:val="6F6D70DC"/>
    <w:rsid w:val="6F8B745E"/>
    <w:rsid w:val="6F9D337A"/>
    <w:rsid w:val="6F9E54E7"/>
    <w:rsid w:val="6F9F6EC4"/>
    <w:rsid w:val="6FD3733C"/>
    <w:rsid w:val="6FE23626"/>
    <w:rsid w:val="6FE43978"/>
    <w:rsid w:val="6FF024D4"/>
    <w:rsid w:val="6FF42E3E"/>
    <w:rsid w:val="700A492A"/>
    <w:rsid w:val="700C6E29"/>
    <w:rsid w:val="701D465E"/>
    <w:rsid w:val="70465603"/>
    <w:rsid w:val="70466A85"/>
    <w:rsid w:val="705067E1"/>
    <w:rsid w:val="70523346"/>
    <w:rsid w:val="7054459D"/>
    <w:rsid w:val="7059287D"/>
    <w:rsid w:val="706F478E"/>
    <w:rsid w:val="707772A1"/>
    <w:rsid w:val="70783A2C"/>
    <w:rsid w:val="707B1384"/>
    <w:rsid w:val="70A33791"/>
    <w:rsid w:val="70B07917"/>
    <w:rsid w:val="70B52AE8"/>
    <w:rsid w:val="70B76EAA"/>
    <w:rsid w:val="70C25205"/>
    <w:rsid w:val="70D77BF8"/>
    <w:rsid w:val="70D87E0D"/>
    <w:rsid w:val="70E92B0A"/>
    <w:rsid w:val="70EB650A"/>
    <w:rsid w:val="70F44CC1"/>
    <w:rsid w:val="70F5003C"/>
    <w:rsid w:val="70FD6231"/>
    <w:rsid w:val="71146476"/>
    <w:rsid w:val="711C4915"/>
    <w:rsid w:val="711E68DF"/>
    <w:rsid w:val="712E4649"/>
    <w:rsid w:val="71464742"/>
    <w:rsid w:val="7167139A"/>
    <w:rsid w:val="716768F4"/>
    <w:rsid w:val="7175329D"/>
    <w:rsid w:val="717F1FD2"/>
    <w:rsid w:val="718445AA"/>
    <w:rsid w:val="71976731"/>
    <w:rsid w:val="71B608C6"/>
    <w:rsid w:val="71B76C49"/>
    <w:rsid w:val="71C105DB"/>
    <w:rsid w:val="71D51FB8"/>
    <w:rsid w:val="71DA5590"/>
    <w:rsid w:val="71DC43CA"/>
    <w:rsid w:val="71E13469"/>
    <w:rsid w:val="71EB05FA"/>
    <w:rsid w:val="71ED6BB8"/>
    <w:rsid w:val="71EF5B86"/>
    <w:rsid w:val="71F8284A"/>
    <w:rsid w:val="71FB277D"/>
    <w:rsid w:val="720A4C9F"/>
    <w:rsid w:val="72192C03"/>
    <w:rsid w:val="722F2426"/>
    <w:rsid w:val="723431B4"/>
    <w:rsid w:val="72393225"/>
    <w:rsid w:val="723B343A"/>
    <w:rsid w:val="724A3CBE"/>
    <w:rsid w:val="72597C61"/>
    <w:rsid w:val="725E3F86"/>
    <w:rsid w:val="72750350"/>
    <w:rsid w:val="72763C8F"/>
    <w:rsid w:val="729276BA"/>
    <w:rsid w:val="72A050D2"/>
    <w:rsid w:val="72B334C7"/>
    <w:rsid w:val="72CC236B"/>
    <w:rsid w:val="72D359A3"/>
    <w:rsid w:val="72DF3E4C"/>
    <w:rsid w:val="72E0568B"/>
    <w:rsid w:val="72E9671E"/>
    <w:rsid w:val="72EB2685"/>
    <w:rsid w:val="72F04B8E"/>
    <w:rsid w:val="72F316A6"/>
    <w:rsid w:val="72F53670"/>
    <w:rsid w:val="72F90C43"/>
    <w:rsid w:val="72FA0C86"/>
    <w:rsid w:val="72FC67AC"/>
    <w:rsid w:val="72FF44EF"/>
    <w:rsid w:val="730613D9"/>
    <w:rsid w:val="73186167"/>
    <w:rsid w:val="735447D7"/>
    <w:rsid w:val="735461A3"/>
    <w:rsid w:val="735A3288"/>
    <w:rsid w:val="735B0E4A"/>
    <w:rsid w:val="73693350"/>
    <w:rsid w:val="736B1B84"/>
    <w:rsid w:val="736B2DB4"/>
    <w:rsid w:val="736E3F31"/>
    <w:rsid w:val="73AD3C4B"/>
    <w:rsid w:val="73B05844"/>
    <w:rsid w:val="73C0168D"/>
    <w:rsid w:val="73D130C8"/>
    <w:rsid w:val="73F97B4A"/>
    <w:rsid w:val="74104710"/>
    <w:rsid w:val="7414053C"/>
    <w:rsid w:val="74142674"/>
    <w:rsid w:val="74250C33"/>
    <w:rsid w:val="742906E1"/>
    <w:rsid w:val="742C1313"/>
    <w:rsid w:val="742F4960"/>
    <w:rsid w:val="74362346"/>
    <w:rsid w:val="743A2275"/>
    <w:rsid w:val="74406B6D"/>
    <w:rsid w:val="745576E5"/>
    <w:rsid w:val="74742407"/>
    <w:rsid w:val="74763F0D"/>
    <w:rsid w:val="74775BA2"/>
    <w:rsid w:val="747F1FB7"/>
    <w:rsid w:val="74814A99"/>
    <w:rsid w:val="7485593F"/>
    <w:rsid w:val="7496678D"/>
    <w:rsid w:val="74982505"/>
    <w:rsid w:val="74A0585D"/>
    <w:rsid w:val="74A51910"/>
    <w:rsid w:val="74AC5FB0"/>
    <w:rsid w:val="74B404FD"/>
    <w:rsid w:val="74D605F5"/>
    <w:rsid w:val="74EC29CB"/>
    <w:rsid w:val="74EE100F"/>
    <w:rsid w:val="74F160B9"/>
    <w:rsid w:val="74FE7983"/>
    <w:rsid w:val="750527CB"/>
    <w:rsid w:val="7507768A"/>
    <w:rsid w:val="75153B55"/>
    <w:rsid w:val="7517266A"/>
    <w:rsid w:val="751849ED"/>
    <w:rsid w:val="751E5917"/>
    <w:rsid w:val="75252452"/>
    <w:rsid w:val="753B0154"/>
    <w:rsid w:val="756633AE"/>
    <w:rsid w:val="756E770A"/>
    <w:rsid w:val="757F0C2F"/>
    <w:rsid w:val="7581532E"/>
    <w:rsid w:val="75882579"/>
    <w:rsid w:val="758962F1"/>
    <w:rsid w:val="758A6F44"/>
    <w:rsid w:val="759068E8"/>
    <w:rsid w:val="75A1363B"/>
    <w:rsid w:val="75A90742"/>
    <w:rsid w:val="75B96BD7"/>
    <w:rsid w:val="75C8639E"/>
    <w:rsid w:val="75E41321"/>
    <w:rsid w:val="75E73D94"/>
    <w:rsid w:val="75E74A69"/>
    <w:rsid w:val="75EA4FE2"/>
    <w:rsid w:val="75F15FD2"/>
    <w:rsid w:val="75FC5888"/>
    <w:rsid w:val="76193E6D"/>
    <w:rsid w:val="76197675"/>
    <w:rsid w:val="76257525"/>
    <w:rsid w:val="763D7808"/>
    <w:rsid w:val="764B6F91"/>
    <w:rsid w:val="76584340"/>
    <w:rsid w:val="765E152C"/>
    <w:rsid w:val="76644D3A"/>
    <w:rsid w:val="7693567A"/>
    <w:rsid w:val="769B6E17"/>
    <w:rsid w:val="76A61BCD"/>
    <w:rsid w:val="76B63116"/>
    <w:rsid w:val="76C05D43"/>
    <w:rsid w:val="76C27D0D"/>
    <w:rsid w:val="76D4359C"/>
    <w:rsid w:val="76E30B2F"/>
    <w:rsid w:val="76E45FCB"/>
    <w:rsid w:val="76E969F9"/>
    <w:rsid w:val="76EB1D7A"/>
    <w:rsid w:val="76EE28B0"/>
    <w:rsid w:val="76F2681B"/>
    <w:rsid w:val="76F7284D"/>
    <w:rsid w:val="7735228D"/>
    <w:rsid w:val="77383B2B"/>
    <w:rsid w:val="77387FCF"/>
    <w:rsid w:val="77462938"/>
    <w:rsid w:val="774F2913"/>
    <w:rsid w:val="7758026E"/>
    <w:rsid w:val="7764151C"/>
    <w:rsid w:val="7771516E"/>
    <w:rsid w:val="77775B10"/>
    <w:rsid w:val="777E6082"/>
    <w:rsid w:val="778A55E7"/>
    <w:rsid w:val="779E612D"/>
    <w:rsid w:val="77A654CE"/>
    <w:rsid w:val="77AD5DA7"/>
    <w:rsid w:val="77B36612"/>
    <w:rsid w:val="77C77F17"/>
    <w:rsid w:val="77CA50CB"/>
    <w:rsid w:val="77CC4C2B"/>
    <w:rsid w:val="77CE39DF"/>
    <w:rsid w:val="77D415F4"/>
    <w:rsid w:val="77D9530E"/>
    <w:rsid w:val="77DB4FBB"/>
    <w:rsid w:val="77DE46D3"/>
    <w:rsid w:val="77F45342"/>
    <w:rsid w:val="780F0ACD"/>
    <w:rsid w:val="78177BE5"/>
    <w:rsid w:val="782A7918"/>
    <w:rsid w:val="78434E7D"/>
    <w:rsid w:val="78520C1D"/>
    <w:rsid w:val="785719CA"/>
    <w:rsid w:val="78685442"/>
    <w:rsid w:val="786F5C61"/>
    <w:rsid w:val="78700C88"/>
    <w:rsid w:val="78767E2F"/>
    <w:rsid w:val="787D687C"/>
    <w:rsid w:val="789614B5"/>
    <w:rsid w:val="78B90675"/>
    <w:rsid w:val="78BA7920"/>
    <w:rsid w:val="78C23B17"/>
    <w:rsid w:val="78CF7E91"/>
    <w:rsid w:val="78D3316E"/>
    <w:rsid w:val="78DF2B6C"/>
    <w:rsid w:val="78EB46D7"/>
    <w:rsid w:val="78F45C2F"/>
    <w:rsid w:val="78F84ACD"/>
    <w:rsid w:val="78F92247"/>
    <w:rsid w:val="790E2D96"/>
    <w:rsid w:val="79202267"/>
    <w:rsid w:val="79220296"/>
    <w:rsid w:val="79386B08"/>
    <w:rsid w:val="79533D73"/>
    <w:rsid w:val="797C066A"/>
    <w:rsid w:val="79AF2C0E"/>
    <w:rsid w:val="79BA2F1D"/>
    <w:rsid w:val="79C67B14"/>
    <w:rsid w:val="79C82809"/>
    <w:rsid w:val="79CD1C6A"/>
    <w:rsid w:val="79D9178E"/>
    <w:rsid w:val="79DC7338"/>
    <w:rsid w:val="79E04BFB"/>
    <w:rsid w:val="79E1494E"/>
    <w:rsid w:val="79E34C25"/>
    <w:rsid w:val="7A0C7C04"/>
    <w:rsid w:val="7A1B68CA"/>
    <w:rsid w:val="7A207863"/>
    <w:rsid w:val="7A293259"/>
    <w:rsid w:val="7A293BFF"/>
    <w:rsid w:val="7A2D0726"/>
    <w:rsid w:val="7A323063"/>
    <w:rsid w:val="7A3727C0"/>
    <w:rsid w:val="7A4C60FA"/>
    <w:rsid w:val="7A7E6DA7"/>
    <w:rsid w:val="7A895ED9"/>
    <w:rsid w:val="7AAF05A8"/>
    <w:rsid w:val="7AB57A3E"/>
    <w:rsid w:val="7AB612EB"/>
    <w:rsid w:val="7ACB25F7"/>
    <w:rsid w:val="7AF64429"/>
    <w:rsid w:val="7B0A57DF"/>
    <w:rsid w:val="7B1A795E"/>
    <w:rsid w:val="7B294301"/>
    <w:rsid w:val="7B3311D9"/>
    <w:rsid w:val="7B3806B7"/>
    <w:rsid w:val="7B5F5B2A"/>
    <w:rsid w:val="7B681E25"/>
    <w:rsid w:val="7B694BFB"/>
    <w:rsid w:val="7B7B048A"/>
    <w:rsid w:val="7B7B492E"/>
    <w:rsid w:val="7B7F441F"/>
    <w:rsid w:val="7B9D6653"/>
    <w:rsid w:val="7BA145F1"/>
    <w:rsid w:val="7BA335F4"/>
    <w:rsid w:val="7BAE0860"/>
    <w:rsid w:val="7BC30E14"/>
    <w:rsid w:val="7BC92F54"/>
    <w:rsid w:val="7BD623FC"/>
    <w:rsid w:val="7BEE19B9"/>
    <w:rsid w:val="7BFD120D"/>
    <w:rsid w:val="7C07056B"/>
    <w:rsid w:val="7C176E2B"/>
    <w:rsid w:val="7C236930"/>
    <w:rsid w:val="7C2D3B12"/>
    <w:rsid w:val="7C33582D"/>
    <w:rsid w:val="7C3B259F"/>
    <w:rsid w:val="7C411006"/>
    <w:rsid w:val="7C475526"/>
    <w:rsid w:val="7C5A0A60"/>
    <w:rsid w:val="7C5E2A75"/>
    <w:rsid w:val="7C6A7D9E"/>
    <w:rsid w:val="7C6F7FEF"/>
    <w:rsid w:val="7C770DB1"/>
    <w:rsid w:val="7C7C0088"/>
    <w:rsid w:val="7C87068A"/>
    <w:rsid w:val="7C9C6F4E"/>
    <w:rsid w:val="7CA66E71"/>
    <w:rsid w:val="7CA8645E"/>
    <w:rsid w:val="7CAB1DA7"/>
    <w:rsid w:val="7CAB3D98"/>
    <w:rsid w:val="7CB64F40"/>
    <w:rsid w:val="7CBC01C6"/>
    <w:rsid w:val="7CC04EC7"/>
    <w:rsid w:val="7CC15FE3"/>
    <w:rsid w:val="7CCF6205"/>
    <w:rsid w:val="7CFB1883"/>
    <w:rsid w:val="7D037987"/>
    <w:rsid w:val="7D2A161A"/>
    <w:rsid w:val="7D4F71A6"/>
    <w:rsid w:val="7D594108"/>
    <w:rsid w:val="7D5947DF"/>
    <w:rsid w:val="7D603DDC"/>
    <w:rsid w:val="7D616CE3"/>
    <w:rsid w:val="7D675AC8"/>
    <w:rsid w:val="7D6E474B"/>
    <w:rsid w:val="7D7D0ED9"/>
    <w:rsid w:val="7D9121E7"/>
    <w:rsid w:val="7D9323F2"/>
    <w:rsid w:val="7D9B4E14"/>
    <w:rsid w:val="7D9F565B"/>
    <w:rsid w:val="7DBA34EC"/>
    <w:rsid w:val="7DC06AC3"/>
    <w:rsid w:val="7DDB1F42"/>
    <w:rsid w:val="7DDD7A8F"/>
    <w:rsid w:val="7DE51123"/>
    <w:rsid w:val="7DFA0CBC"/>
    <w:rsid w:val="7E1A651D"/>
    <w:rsid w:val="7E1D3B69"/>
    <w:rsid w:val="7E2520AC"/>
    <w:rsid w:val="7E2B06D6"/>
    <w:rsid w:val="7E3037AE"/>
    <w:rsid w:val="7E352C87"/>
    <w:rsid w:val="7E373287"/>
    <w:rsid w:val="7E3A29B2"/>
    <w:rsid w:val="7E476382"/>
    <w:rsid w:val="7E4E0F34"/>
    <w:rsid w:val="7E4E619C"/>
    <w:rsid w:val="7E5832FE"/>
    <w:rsid w:val="7E6E42D6"/>
    <w:rsid w:val="7E8C292A"/>
    <w:rsid w:val="7E961A47"/>
    <w:rsid w:val="7EA221D1"/>
    <w:rsid w:val="7EB04565"/>
    <w:rsid w:val="7ECA022E"/>
    <w:rsid w:val="7ECF3624"/>
    <w:rsid w:val="7ED405DD"/>
    <w:rsid w:val="7EDF4FD9"/>
    <w:rsid w:val="7EFB200E"/>
    <w:rsid w:val="7F1C5D6E"/>
    <w:rsid w:val="7F215E28"/>
    <w:rsid w:val="7F271055"/>
    <w:rsid w:val="7F316491"/>
    <w:rsid w:val="7F3217A8"/>
    <w:rsid w:val="7F4E7AA1"/>
    <w:rsid w:val="7F570242"/>
    <w:rsid w:val="7F691D48"/>
    <w:rsid w:val="7F744620"/>
    <w:rsid w:val="7F853FCE"/>
    <w:rsid w:val="7F964BD9"/>
    <w:rsid w:val="7FAD58C6"/>
    <w:rsid w:val="7FB12AE8"/>
    <w:rsid w:val="7FB14DC3"/>
    <w:rsid w:val="7FBB354B"/>
    <w:rsid w:val="7FC5411C"/>
    <w:rsid w:val="7FD02C73"/>
    <w:rsid w:val="7FDF325F"/>
    <w:rsid w:val="7FE9081F"/>
    <w:rsid w:val="7FEF3499"/>
    <w:rsid w:val="7FF05869"/>
    <w:rsid w:val="7FF363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qFormat="1"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99"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autoRedefine/>
    <w:qFormat/>
    <w:uiPriority w:val="0"/>
    <w:pPr>
      <w:overflowPunct w:val="0"/>
      <w:spacing w:line="480" w:lineRule="auto"/>
      <w:jc w:val="left"/>
      <w:outlineLvl w:val="0"/>
    </w:pPr>
    <w:rPr>
      <w:rFonts w:ascii="宋体" w:hAnsi="宋体" w:cs="宋体"/>
      <w:b/>
      <w:bCs/>
      <w:kern w:val="0"/>
      <w:szCs w:val="21"/>
    </w:rPr>
  </w:style>
  <w:style w:type="paragraph" w:styleId="3">
    <w:name w:val="heading 2"/>
    <w:basedOn w:val="1"/>
    <w:next w:val="1"/>
    <w:link w:val="39"/>
    <w:autoRedefine/>
    <w:qFormat/>
    <w:uiPriority w:val="0"/>
    <w:pPr>
      <w:keepNext/>
      <w:keepLines/>
      <w:spacing w:before="260" w:after="260" w:line="413" w:lineRule="auto"/>
      <w:outlineLvl w:val="1"/>
    </w:pPr>
    <w:rPr>
      <w:rFonts w:ascii="Arial" w:hAnsi="Arial" w:eastAsia="黑体"/>
      <w:b/>
      <w:bCs/>
      <w:sz w:val="32"/>
      <w:szCs w:val="32"/>
    </w:rPr>
  </w:style>
  <w:style w:type="paragraph" w:styleId="4">
    <w:name w:val="heading 3"/>
    <w:basedOn w:val="1"/>
    <w:next w:val="1"/>
    <w:link w:val="40"/>
    <w:autoRedefine/>
    <w:qFormat/>
    <w:uiPriority w:val="0"/>
    <w:pPr>
      <w:keepNext/>
      <w:keepLines/>
      <w:spacing w:before="260" w:after="260" w:line="416" w:lineRule="auto"/>
      <w:outlineLvl w:val="2"/>
    </w:pPr>
    <w:rPr>
      <w:b/>
      <w:bCs/>
      <w:sz w:val="32"/>
      <w:szCs w:val="32"/>
    </w:rPr>
  </w:style>
  <w:style w:type="paragraph" w:styleId="5">
    <w:name w:val="heading 4"/>
    <w:basedOn w:val="1"/>
    <w:next w:val="1"/>
    <w:autoRedefine/>
    <w:qFormat/>
    <w:uiPriority w:val="9"/>
    <w:pPr>
      <w:keepNext/>
      <w:keepLines/>
      <w:numPr>
        <w:ilvl w:val="3"/>
        <w:numId w:val="1"/>
      </w:numPr>
      <w:spacing w:before="280" w:after="156" w:line="376" w:lineRule="auto"/>
      <w:ind w:firstLine="0"/>
      <w:outlineLvl w:val="3"/>
    </w:pPr>
    <w:rPr>
      <w:rFonts w:ascii="Cambria" w:hAnsi="Cambria"/>
      <w:b/>
      <w:bCs/>
      <w:szCs w:val="28"/>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6">
    <w:name w:val="Normal Indent"/>
    <w:basedOn w:val="1"/>
    <w:link w:val="41"/>
    <w:autoRedefine/>
    <w:qFormat/>
    <w:uiPriority w:val="0"/>
    <w:pPr>
      <w:adjustRightInd w:val="0"/>
      <w:ind w:firstLine="420"/>
      <w:jc w:val="left"/>
      <w:textAlignment w:val="baseline"/>
    </w:pPr>
    <w:rPr>
      <w:rFonts w:eastAsia="楷体_GB2312"/>
      <w:sz w:val="24"/>
      <w:szCs w:val="20"/>
    </w:rPr>
  </w:style>
  <w:style w:type="paragraph" w:styleId="7">
    <w:name w:val="annotation text"/>
    <w:basedOn w:val="1"/>
    <w:link w:val="42"/>
    <w:autoRedefine/>
    <w:qFormat/>
    <w:uiPriority w:val="0"/>
    <w:pPr>
      <w:jc w:val="left"/>
    </w:pPr>
  </w:style>
  <w:style w:type="paragraph" w:styleId="8">
    <w:name w:val="Body Text"/>
    <w:basedOn w:val="1"/>
    <w:link w:val="43"/>
    <w:autoRedefine/>
    <w:qFormat/>
    <w:uiPriority w:val="0"/>
    <w:pPr>
      <w:tabs>
        <w:tab w:val="left" w:pos="5250"/>
      </w:tabs>
    </w:pPr>
    <w:rPr>
      <w:sz w:val="28"/>
    </w:rPr>
  </w:style>
  <w:style w:type="paragraph" w:styleId="9">
    <w:name w:val="Body Text Indent"/>
    <w:basedOn w:val="1"/>
    <w:next w:val="10"/>
    <w:autoRedefine/>
    <w:qFormat/>
    <w:uiPriority w:val="99"/>
    <w:pPr>
      <w:spacing w:line="300" w:lineRule="auto"/>
      <w:ind w:firstLine="560" w:firstLineChars="200"/>
      <w:jc w:val="left"/>
    </w:pPr>
    <w:rPr>
      <w:sz w:val="28"/>
    </w:rPr>
  </w:style>
  <w:style w:type="paragraph" w:styleId="10">
    <w:name w:val="envelope return"/>
    <w:basedOn w:val="1"/>
    <w:autoRedefine/>
    <w:qFormat/>
    <w:uiPriority w:val="0"/>
    <w:pPr>
      <w:snapToGrid w:val="0"/>
    </w:pPr>
    <w:rPr>
      <w:rFonts w:ascii="Arial" w:hAnsi="Arial"/>
    </w:rPr>
  </w:style>
  <w:style w:type="paragraph" w:styleId="11">
    <w:name w:val="Block Text"/>
    <w:basedOn w:val="2"/>
    <w:next w:val="1"/>
    <w:autoRedefine/>
    <w:qFormat/>
    <w:uiPriority w:val="0"/>
    <w:pPr>
      <w:adjustRightInd w:val="0"/>
      <w:spacing w:line="360" w:lineRule="auto"/>
      <w:ind w:left="630" w:right="-609" w:firstLine="420"/>
    </w:pPr>
    <w:rPr>
      <w:rFonts w:hint="eastAsia" w:ascii="仿宋_GB2312" w:eastAsia="仿宋_GB2312"/>
      <w:szCs w:val="20"/>
    </w:rPr>
  </w:style>
  <w:style w:type="paragraph" w:styleId="12">
    <w:name w:val="toc 3"/>
    <w:basedOn w:val="1"/>
    <w:next w:val="1"/>
    <w:autoRedefine/>
    <w:unhideWhenUsed/>
    <w:qFormat/>
    <w:uiPriority w:val="39"/>
    <w:pPr>
      <w:widowControl/>
      <w:spacing w:after="100" w:line="259" w:lineRule="auto"/>
      <w:ind w:left="440"/>
      <w:jc w:val="left"/>
    </w:pPr>
    <w:rPr>
      <w:rFonts w:ascii="等线" w:hAnsi="等线" w:eastAsia="等线"/>
      <w:kern w:val="0"/>
      <w:sz w:val="22"/>
      <w:szCs w:val="22"/>
    </w:rPr>
  </w:style>
  <w:style w:type="paragraph" w:styleId="13">
    <w:name w:val="Plain Text"/>
    <w:basedOn w:val="1"/>
    <w:link w:val="44"/>
    <w:autoRedefine/>
    <w:qFormat/>
    <w:uiPriority w:val="99"/>
    <w:rPr>
      <w:rFonts w:ascii="宋体" w:hAnsi="Courier New"/>
      <w:szCs w:val="20"/>
    </w:rPr>
  </w:style>
  <w:style w:type="paragraph" w:styleId="14">
    <w:name w:val="Date"/>
    <w:basedOn w:val="1"/>
    <w:next w:val="1"/>
    <w:link w:val="45"/>
    <w:autoRedefine/>
    <w:qFormat/>
    <w:uiPriority w:val="99"/>
    <w:rPr>
      <w:rFonts w:ascii="宋体" w:hAnsi="宋体"/>
      <w:sz w:val="24"/>
    </w:rPr>
  </w:style>
  <w:style w:type="paragraph" w:styleId="15">
    <w:name w:val="Balloon Text"/>
    <w:basedOn w:val="1"/>
    <w:link w:val="46"/>
    <w:autoRedefine/>
    <w:qFormat/>
    <w:uiPriority w:val="0"/>
    <w:rPr>
      <w:sz w:val="18"/>
      <w:szCs w:val="18"/>
    </w:rPr>
  </w:style>
  <w:style w:type="paragraph" w:styleId="16">
    <w:name w:val="footer"/>
    <w:basedOn w:val="1"/>
    <w:link w:val="47"/>
    <w:autoRedefine/>
    <w:qFormat/>
    <w:uiPriority w:val="99"/>
    <w:pPr>
      <w:tabs>
        <w:tab w:val="center" w:pos="4153"/>
        <w:tab w:val="right" w:pos="8306"/>
      </w:tabs>
      <w:snapToGrid w:val="0"/>
      <w:jc w:val="left"/>
    </w:pPr>
    <w:rPr>
      <w:sz w:val="18"/>
      <w:szCs w:val="18"/>
    </w:rPr>
  </w:style>
  <w:style w:type="paragraph" w:styleId="17">
    <w:name w:val="header"/>
    <w:basedOn w:val="1"/>
    <w:link w:val="48"/>
    <w:autoRedefine/>
    <w:qFormat/>
    <w:uiPriority w:val="99"/>
    <w:pPr>
      <w:pBdr>
        <w:bottom w:val="single" w:color="auto" w:sz="6" w:space="1"/>
      </w:pBdr>
      <w:tabs>
        <w:tab w:val="center" w:pos="4153"/>
        <w:tab w:val="right" w:pos="8306"/>
      </w:tabs>
      <w:snapToGrid w:val="0"/>
      <w:jc w:val="center"/>
    </w:pPr>
    <w:rPr>
      <w:sz w:val="18"/>
      <w:szCs w:val="18"/>
    </w:rPr>
  </w:style>
  <w:style w:type="paragraph" w:styleId="18">
    <w:name w:val="toc 1"/>
    <w:basedOn w:val="1"/>
    <w:next w:val="1"/>
    <w:autoRedefine/>
    <w:qFormat/>
    <w:uiPriority w:val="39"/>
  </w:style>
  <w:style w:type="paragraph" w:styleId="19">
    <w:name w:val="footnote text"/>
    <w:basedOn w:val="2"/>
    <w:next w:val="11"/>
    <w:autoRedefine/>
    <w:qFormat/>
    <w:uiPriority w:val="0"/>
    <w:pPr>
      <w:spacing w:line="360" w:lineRule="auto"/>
      <w:ind w:firstLine="3584"/>
    </w:pPr>
  </w:style>
  <w:style w:type="paragraph" w:styleId="20">
    <w:name w:val="Body Text Indent 3"/>
    <w:basedOn w:val="1"/>
    <w:link w:val="49"/>
    <w:autoRedefine/>
    <w:qFormat/>
    <w:uiPriority w:val="0"/>
    <w:pPr>
      <w:widowControl/>
      <w:spacing w:line="360" w:lineRule="auto"/>
      <w:ind w:firstLine="480" w:firstLineChars="200"/>
    </w:pPr>
    <w:rPr>
      <w:kern w:val="0"/>
      <w:sz w:val="24"/>
    </w:rPr>
  </w:style>
  <w:style w:type="paragraph" w:styleId="21">
    <w:name w:val="toc 2"/>
    <w:basedOn w:val="1"/>
    <w:next w:val="1"/>
    <w:autoRedefine/>
    <w:unhideWhenUsed/>
    <w:qFormat/>
    <w:uiPriority w:val="39"/>
    <w:pPr>
      <w:widowControl/>
      <w:spacing w:after="100" w:line="259" w:lineRule="auto"/>
      <w:ind w:left="220"/>
      <w:jc w:val="left"/>
    </w:pPr>
    <w:rPr>
      <w:rFonts w:ascii="等线" w:hAnsi="等线" w:eastAsia="等线"/>
      <w:kern w:val="0"/>
      <w:sz w:val="22"/>
      <w:szCs w:val="22"/>
    </w:rPr>
  </w:style>
  <w:style w:type="paragraph" w:styleId="22">
    <w:name w:val="Normal (Web)"/>
    <w:basedOn w:val="1"/>
    <w:autoRedefine/>
    <w:qFormat/>
    <w:uiPriority w:val="0"/>
    <w:pPr>
      <w:widowControl/>
      <w:jc w:val="left"/>
    </w:pPr>
    <w:rPr>
      <w:kern w:val="0"/>
      <w:sz w:val="24"/>
    </w:rPr>
  </w:style>
  <w:style w:type="paragraph" w:styleId="23">
    <w:name w:val="Title"/>
    <w:basedOn w:val="1"/>
    <w:next w:val="1"/>
    <w:link w:val="50"/>
    <w:autoRedefine/>
    <w:qFormat/>
    <w:uiPriority w:val="0"/>
    <w:pPr>
      <w:tabs>
        <w:tab w:val="left" w:pos="315"/>
        <w:tab w:val="left" w:pos="720"/>
        <w:tab w:val="center" w:pos="4153"/>
      </w:tabs>
      <w:spacing w:line="360" w:lineRule="auto"/>
      <w:jc w:val="center"/>
    </w:pPr>
    <w:rPr>
      <w:rFonts w:ascii="宋体" w:hAnsi="宋体"/>
      <w:b/>
      <w:color w:val="000000"/>
      <w:sz w:val="32"/>
      <w:szCs w:val="32"/>
    </w:rPr>
  </w:style>
  <w:style w:type="paragraph" w:styleId="24">
    <w:name w:val="annotation subject"/>
    <w:basedOn w:val="7"/>
    <w:next w:val="7"/>
    <w:link w:val="51"/>
    <w:autoRedefine/>
    <w:qFormat/>
    <w:uiPriority w:val="0"/>
    <w:rPr>
      <w:b/>
      <w:bCs/>
    </w:rPr>
  </w:style>
  <w:style w:type="paragraph" w:styleId="25">
    <w:name w:val="Body Text First Indent"/>
    <w:basedOn w:val="8"/>
    <w:autoRedefine/>
    <w:qFormat/>
    <w:uiPriority w:val="0"/>
    <w:pPr>
      <w:ind w:firstLine="420" w:firstLineChars="100"/>
    </w:pPr>
  </w:style>
  <w:style w:type="paragraph" w:styleId="26">
    <w:name w:val="Body Text First Indent 2"/>
    <w:autoRedefine/>
    <w:unhideWhenUsed/>
    <w:qFormat/>
    <w:uiPriority w:val="99"/>
    <w:pPr>
      <w:widowControl w:val="0"/>
      <w:spacing w:after="120"/>
      <w:ind w:left="420" w:firstLine="420"/>
      <w:jc w:val="both"/>
    </w:pPr>
    <w:rPr>
      <w:rFonts w:ascii="Calibri" w:hAnsi="Calibri" w:eastAsia="宋体" w:cs="Times New Roman"/>
      <w:sz w:val="21"/>
      <w:lang w:val="en-US" w:eastAsia="zh-CN" w:bidi="ar-SA"/>
    </w:rPr>
  </w:style>
  <w:style w:type="table" w:styleId="28">
    <w:name w:val="Table Grid"/>
    <w:basedOn w:val="27"/>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page number"/>
    <w:autoRedefine/>
    <w:qFormat/>
    <w:uiPriority w:val="0"/>
    <w:rPr>
      <w:rFonts w:ascii="Times New Roman" w:hAnsi="Times New Roman" w:eastAsia="宋体" w:cs="Times New Roman"/>
    </w:rPr>
  </w:style>
  <w:style w:type="character" w:styleId="31">
    <w:name w:val="FollowedHyperlink"/>
    <w:autoRedefine/>
    <w:qFormat/>
    <w:uiPriority w:val="0"/>
    <w:rPr>
      <w:color w:val="333333"/>
      <w:u w:val="none"/>
    </w:rPr>
  </w:style>
  <w:style w:type="character" w:styleId="32">
    <w:name w:val="Emphasis"/>
    <w:autoRedefine/>
    <w:qFormat/>
    <w:uiPriority w:val="0"/>
  </w:style>
  <w:style w:type="character" w:styleId="33">
    <w:name w:val="Hyperlink"/>
    <w:autoRedefine/>
    <w:unhideWhenUsed/>
    <w:qFormat/>
    <w:uiPriority w:val="99"/>
    <w:rPr>
      <w:color w:val="0563C1"/>
      <w:u w:val="single"/>
    </w:rPr>
  </w:style>
  <w:style w:type="character" w:styleId="34">
    <w:name w:val="annotation reference"/>
    <w:autoRedefine/>
    <w:qFormat/>
    <w:uiPriority w:val="0"/>
    <w:rPr>
      <w:sz w:val="21"/>
      <w:szCs w:val="21"/>
    </w:rPr>
  </w:style>
  <w:style w:type="character" w:styleId="35">
    <w:name w:val="footnote reference"/>
    <w:autoRedefine/>
    <w:unhideWhenUsed/>
    <w:qFormat/>
    <w:uiPriority w:val="0"/>
    <w:rPr>
      <w:vertAlign w:val="superscript"/>
    </w:rPr>
  </w:style>
  <w:style w:type="paragraph" w:customStyle="1" w:styleId="36">
    <w:name w:val="首行缩进"/>
    <w:basedOn w:val="1"/>
    <w:autoRedefine/>
    <w:qFormat/>
    <w:uiPriority w:val="0"/>
    <w:pPr>
      <w:widowControl/>
      <w:ind w:firstLine="480" w:firstLineChars="200"/>
      <w:jc w:val="left"/>
    </w:pPr>
    <w:rPr>
      <w:kern w:val="0"/>
      <w:sz w:val="24"/>
      <w:szCs w:val="20"/>
      <w:lang w:val="zh-CN"/>
    </w:rPr>
  </w:style>
  <w:style w:type="paragraph" w:customStyle="1" w:styleId="37">
    <w:name w:val="段"/>
    <w:next w:val="1"/>
    <w:autoRedefine/>
    <w:qFormat/>
    <w:uiPriority w:val="0"/>
    <w:pPr>
      <w:autoSpaceDE w:val="0"/>
      <w:autoSpaceDN w:val="0"/>
      <w:ind w:firstLine="200"/>
      <w:jc w:val="both"/>
    </w:pPr>
    <w:rPr>
      <w:rFonts w:ascii="宋体" w:hAnsi="Times New Roman" w:eastAsia="宋体" w:cs="Times New Roman"/>
      <w:sz w:val="21"/>
      <w:lang w:val="en-US" w:eastAsia="zh-CN" w:bidi="ar-SA"/>
    </w:rPr>
  </w:style>
  <w:style w:type="paragraph" w:customStyle="1" w:styleId="38">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39">
    <w:name w:val="标题 2 字符"/>
    <w:link w:val="3"/>
    <w:autoRedefine/>
    <w:qFormat/>
    <w:uiPriority w:val="0"/>
    <w:rPr>
      <w:rFonts w:ascii="Arial" w:hAnsi="Arial" w:eastAsia="黑体" w:cs="Arial"/>
      <w:b/>
      <w:bCs/>
      <w:kern w:val="2"/>
      <w:sz w:val="32"/>
      <w:szCs w:val="32"/>
    </w:rPr>
  </w:style>
  <w:style w:type="character" w:customStyle="1" w:styleId="40">
    <w:name w:val="标题 3 字符"/>
    <w:link w:val="4"/>
    <w:autoRedefine/>
    <w:semiHidden/>
    <w:qFormat/>
    <w:uiPriority w:val="0"/>
    <w:rPr>
      <w:b/>
      <w:bCs/>
      <w:kern w:val="2"/>
      <w:sz w:val="32"/>
      <w:szCs w:val="32"/>
    </w:rPr>
  </w:style>
  <w:style w:type="character" w:customStyle="1" w:styleId="41">
    <w:name w:val="正文缩进 字符"/>
    <w:link w:val="6"/>
    <w:autoRedefine/>
    <w:qFormat/>
    <w:uiPriority w:val="0"/>
    <w:rPr>
      <w:rFonts w:eastAsia="楷体_GB2312"/>
      <w:kern w:val="2"/>
      <w:sz w:val="24"/>
      <w:lang w:bidi="ar-SA"/>
    </w:rPr>
  </w:style>
  <w:style w:type="character" w:customStyle="1" w:styleId="42">
    <w:name w:val="批注文字 字符"/>
    <w:link w:val="7"/>
    <w:autoRedefine/>
    <w:qFormat/>
    <w:uiPriority w:val="0"/>
    <w:rPr>
      <w:kern w:val="2"/>
      <w:sz w:val="21"/>
      <w:szCs w:val="24"/>
    </w:rPr>
  </w:style>
  <w:style w:type="character" w:customStyle="1" w:styleId="43">
    <w:name w:val="正文文本 字符"/>
    <w:link w:val="8"/>
    <w:autoRedefine/>
    <w:qFormat/>
    <w:uiPriority w:val="0"/>
    <w:rPr>
      <w:kern w:val="2"/>
      <w:sz w:val="28"/>
      <w:szCs w:val="24"/>
    </w:rPr>
  </w:style>
  <w:style w:type="character" w:customStyle="1" w:styleId="44">
    <w:name w:val="纯文本 字符"/>
    <w:link w:val="13"/>
    <w:autoRedefine/>
    <w:qFormat/>
    <w:uiPriority w:val="99"/>
    <w:rPr>
      <w:rFonts w:ascii="宋体" w:hAnsi="Courier New"/>
      <w:kern w:val="2"/>
      <w:sz w:val="21"/>
    </w:rPr>
  </w:style>
  <w:style w:type="character" w:customStyle="1" w:styleId="45">
    <w:name w:val="日期 字符"/>
    <w:link w:val="14"/>
    <w:autoRedefine/>
    <w:qFormat/>
    <w:uiPriority w:val="99"/>
    <w:rPr>
      <w:rFonts w:ascii="宋体" w:hAnsi="宋体"/>
      <w:kern w:val="2"/>
      <w:sz w:val="24"/>
      <w:szCs w:val="24"/>
    </w:rPr>
  </w:style>
  <w:style w:type="character" w:customStyle="1" w:styleId="46">
    <w:name w:val="批注框文本 字符"/>
    <w:basedOn w:val="29"/>
    <w:link w:val="15"/>
    <w:autoRedefine/>
    <w:qFormat/>
    <w:uiPriority w:val="0"/>
    <w:rPr>
      <w:kern w:val="2"/>
      <w:sz w:val="18"/>
      <w:szCs w:val="18"/>
    </w:rPr>
  </w:style>
  <w:style w:type="character" w:customStyle="1" w:styleId="47">
    <w:name w:val="页脚 字符"/>
    <w:link w:val="16"/>
    <w:autoRedefine/>
    <w:qFormat/>
    <w:uiPriority w:val="99"/>
    <w:rPr>
      <w:kern w:val="2"/>
      <w:sz w:val="18"/>
      <w:szCs w:val="18"/>
    </w:rPr>
  </w:style>
  <w:style w:type="character" w:customStyle="1" w:styleId="48">
    <w:name w:val="页眉 字符"/>
    <w:link w:val="17"/>
    <w:autoRedefine/>
    <w:qFormat/>
    <w:uiPriority w:val="99"/>
    <w:rPr>
      <w:kern w:val="2"/>
      <w:sz w:val="18"/>
      <w:szCs w:val="18"/>
    </w:rPr>
  </w:style>
  <w:style w:type="character" w:customStyle="1" w:styleId="49">
    <w:name w:val="正文文本缩进 3 字符"/>
    <w:basedOn w:val="29"/>
    <w:link w:val="20"/>
    <w:autoRedefine/>
    <w:qFormat/>
    <w:uiPriority w:val="0"/>
    <w:rPr>
      <w:sz w:val="24"/>
      <w:szCs w:val="24"/>
    </w:rPr>
  </w:style>
  <w:style w:type="character" w:customStyle="1" w:styleId="50">
    <w:name w:val="标题 字符"/>
    <w:link w:val="23"/>
    <w:autoRedefine/>
    <w:qFormat/>
    <w:uiPriority w:val="0"/>
    <w:rPr>
      <w:rFonts w:ascii="宋体" w:hAnsi="宋体"/>
      <w:b/>
      <w:color w:val="000000"/>
      <w:kern w:val="2"/>
      <w:sz w:val="32"/>
      <w:szCs w:val="32"/>
    </w:rPr>
  </w:style>
  <w:style w:type="character" w:customStyle="1" w:styleId="51">
    <w:name w:val="批注主题 字符"/>
    <w:link w:val="24"/>
    <w:autoRedefine/>
    <w:qFormat/>
    <w:uiPriority w:val="0"/>
    <w:rPr>
      <w:b/>
      <w:bCs/>
      <w:kern w:val="2"/>
      <w:sz w:val="21"/>
      <w:szCs w:val="24"/>
    </w:rPr>
  </w:style>
  <w:style w:type="character" w:customStyle="1" w:styleId="52">
    <w:name w:val="Char Char4"/>
    <w:autoRedefine/>
    <w:qFormat/>
    <w:uiPriority w:val="0"/>
    <w:rPr>
      <w:kern w:val="2"/>
      <w:sz w:val="18"/>
      <w:szCs w:val="18"/>
      <w:lang w:bidi="ar-SA"/>
    </w:rPr>
  </w:style>
  <w:style w:type="character" w:customStyle="1" w:styleId="53">
    <w:name w:val="标题 Char1"/>
    <w:autoRedefine/>
    <w:qFormat/>
    <w:uiPriority w:val="0"/>
    <w:rPr>
      <w:rFonts w:ascii="Cambria" w:hAnsi="Cambria" w:cs="Times New Roman"/>
      <w:b/>
      <w:bCs/>
      <w:kern w:val="2"/>
      <w:sz w:val="32"/>
      <w:szCs w:val="32"/>
    </w:rPr>
  </w:style>
  <w:style w:type="character" w:customStyle="1" w:styleId="54">
    <w:name w:val="font01"/>
    <w:autoRedefine/>
    <w:qFormat/>
    <w:uiPriority w:val="0"/>
    <w:rPr>
      <w:rFonts w:hint="default" w:ascii="Times New Roman" w:hAnsi="Times New Roman" w:eastAsia="宋体" w:cs="Times New Roman"/>
      <w:color w:val="000000"/>
      <w:sz w:val="24"/>
      <w:szCs w:val="24"/>
      <w:u w:val="none"/>
    </w:rPr>
  </w:style>
  <w:style w:type="character" w:customStyle="1" w:styleId="55">
    <w:name w:val="Header or footer|1_"/>
    <w:basedOn w:val="29"/>
    <w:link w:val="56"/>
    <w:autoRedefine/>
    <w:qFormat/>
    <w:uiPriority w:val="0"/>
    <w:rPr>
      <w:sz w:val="17"/>
      <w:szCs w:val="17"/>
    </w:rPr>
  </w:style>
  <w:style w:type="paragraph" w:customStyle="1" w:styleId="56">
    <w:name w:val="Header or footer|1"/>
    <w:basedOn w:val="1"/>
    <w:link w:val="55"/>
    <w:autoRedefine/>
    <w:qFormat/>
    <w:uiPriority w:val="0"/>
    <w:pPr>
      <w:jc w:val="left"/>
    </w:pPr>
    <w:rPr>
      <w:kern w:val="0"/>
      <w:sz w:val="17"/>
      <w:szCs w:val="17"/>
    </w:rPr>
  </w:style>
  <w:style w:type="character" w:customStyle="1" w:styleId="57">
    <w:name w:val="Heading #4|1_"/>
    <w:basedOn w:val="29"/>
    <w:link w:val="58"/>
    <w:autoRedefine/>
    <w:qFormat/>
    <w:uiPriority w:val="0"/>
    <w:rPr>
      <w:rFonts w:ascii="宋体" w:hAnsi="宋体" w:eastAsia="宋体" w:cs="宋体"/>
      <w:b/>
      <w:bCs/>
      <w:sz w:val="22"/>
      <w:szCs w:val="22"/>
      <w:lang w:val="zh-TW" w:eastAsia="zh-TW" w:bidi="zh-TW"/>
    </w:rPr>
  </w:style>
  <w:style w:type="paragraph" w:customStyle="1" w:styleId="58">
    <w:name w:val="Heading #4|1"/>
    <w:basedOn w:val="1"/>
    <w:link w:val="57"/>
    <w:autoRedefine/>
    <w:qFormat/>
    <w:uiPriority w:val="0"/>
    <w:pPr>
      <w:spacing w:line="469" w:lineRule="exact"/>
      <w:ind w:firstLine="340"/>
      <w:jc w:val="left"/>
      <w:outlineLvl w:val="3"/>
    </w:pPr>
    <w:rPr>
      <w:rFonts w:ascii="宋体" w:hAnsi="宋体" w:cs="宋体"/>
      <w:b/>
      <w:bCs/>
      <w:kern w:val="0"/>
      <w:sz w:val="22"/>
      <w:szCs w:val="22"/>
      <w:lang w:val="zh-TW" w:eastAsia="zh-TW" w:bidi="zh-TW"/>
    </w:rPr>
  </w:style>
  <w:style w:type="character" w:customStyle="1" w:styleId="59">
    <w:name w:val="font31"/>
    <w:autoRedefine/>
    <w:qFormat/>
    <w:uiPriority w:val="0"/>
    <w:rPr>
      <w:rFonts w:hint="eastAsia" w:ascii="宋体" w:hAnsi="宋体" w:eastAsia="宋体" w:cs="宋体"/>
      <w:color w:val="FF0000"/>
      <w:sz w:val="24"/>
      <w:szCs w:val="24"/>
      <w:u w:val="none"/>
    </w:rPr>
  </w:style>
  <w:style w:type="character" w:customStyle="1" w:styleId="60">
    <w:name w:val="Other|1_"/>
    <w:basedOn w:val="29"/>
    <w:link w:val="61"/>
    <w:autoRedefine/>
    <w:qFormat/>
    <w:uiPriority w:val="0"/>
    <w:rPr>
      <w:rFonts w:ascii="宋体" w:hAnsi="宋体" w:eastAsia="宋体" w:cs="宋体"/>
      <w:sz w:val="22"/>
      <w:szCs w:val="22"/>
      <w:lang w:val="zh-TW" w:eastAsia="zh-TW" w:bidi="zh-TW"/>
    </w:rPr>
  </w:style>
  <w:style w:type="paragraph" w:customStyle="1" w:styleId="61">
    <w:name w:val="Other|1"/>
    <w:basedOn w:val="1"/>
    <w:link w:val="60"/>
    <w:autoRedefine/>
    <w:qFormat/>
    <w:uiPriority w:val="0"/>
    <w:pPr>
      <w:spacing w:line="309" w:lineRule="exact"/>
      <w:jc w:val="left"/>
    </w:pPr>
    <w:rPr>
      <w:rFonts w:ascii="宋体" w:hAnsi="宋体" w:cs="宋体"/>
      <w:kern w:val="0"/>
      <w:sz w:val="22"/>
      <w:szCs w:val="22"/>
      <w:lang w:val="zh-TW" w:eastAsia="zh-TW" w:bidi="zh-TW"/>
    </w:rPr>
  </w:style>
  <w:style w:type="character" w:customStyle="1" w:styleId="62">
    <w:name w:val="列出段落 Char"/>
    <w:link w:val="63"/>
    <w:autoRedefine/>
    <w:qFormat/>
    <w:locked/>
    <w:uiPriority w:val="0"/>
    <w:rPr>
      <w:rFonts w:ascii="Calibri" w:hAnsi="Calibri" w:eastAsia="宋体"/>
      <w:kern w:val="2"/>
      <w:sz w:val="22"/>
      <w:lang w:bidi="ar-SA"/>
    </w:rPr>
  </w:style>
  <w:style w:type="paragraph" w:customStyle="1" w:styleId="63">
    <w:name w:val="列出段落1"/>
    <w:basedOn w:val="1"/>
    <w:link w:val="62"/>
    <w:autoRedefine/>
    <w:qFormat/>
    <w:uiPriority w:val="0"/>
    <w:pPr>
      <w:spacing w:line="360" w:lineRule="auto"/>
      <w:ind w:firstLine="200" w:firstLineChars="200"/>
    </w:pPr>
    <w:rPr>
      <w:rFonts w:ascii="Calibri" w:hAnsi="Calibri"/>
      <w:sz w:val="22"/>
      <w:szCs w:val="20"/>
    </w:rPr>
  </w:style>
  <w:style w:type="character" w:customStyle="1" w:styleId="64">
    <w:name w:val="样式 正文缩进表正文正文非缩进特点段1正文不缩进ALT+Z特点标题四号正文（段落文字）Justifiedp...1 Char"/>
    <w:autoRedefine/>
    <w:qFormat/>
    <w:uiPriority w:val="0"/>
    <w:rPr>
      <w:rFonts w:ascii="仿宋_GB2312" w:hAnsi="仿宋_GB2312" w:eastAsia="仿宋_GB2312"/>
      <w:color w:val="000000"/>
      <w:kern w:val="2"/>
      <w:sz w:val="24"/>
      <w:lang w:val="en-US" w:eastAsia="zh-CN"/>
    </w:rPr>
  </w:style>
  <w:style w:type="character" w:customStyle="1" w:styleId="65">
    <w:name w:val="Plain Text Char"/>
    <w:link w:val="66"/>
    <w:autoRedefine/>
    <w:qFormat/>
    <w:uiPriority w:val="0"/>
    <w:rPr>
      <w:rFonts w:ascii="宋体" w:hAnsi="Courier New" w:eastAsia="楷体_GB2312"/>
      <w:kern w:val="2"/>
      <w:sz w:val="28"/>
    </w:rPr>
  </w:style>
  <w:style w:type="paragraph" w:customStyle="1" w:styleId="66">
    <w:name w:val="纯文本1"/>
    <w:basedOn w:val="1"/>
    <w:link w:val="65"/>
    <w:autoRedefine/>
    <w:qFormat/>
    <w:uiPriority w:val="0"/>
    <w:pPr>
      <w:adjustRightInd w:val="0"/>
      <w:textAlignment w:val="baseline"/>
    </w:pPr>
    <w:rPr>
      <w:rFonts w:ascii="宋体" w:hAnsi="Courier New" w:eastAsia="楷体_GB2312"/>
      <w:sz w:val="28"/>
      <w:szCs w:val="20"/>
    </w:rPr>
  </w:style>
  <w:style w:type="character" w:customStyle="1" w:styleId="67">
    <w:name w:val="font21"/>
    <w:autoRedefine/>
    <w:qFormat/>
    <w:uiPriority w:val="0"/>
    <w:rPr>
      <w:rFonts w:hint="default" w:ascii="Times New Roman" w:hAnsi="Times New Roman" w:cs="Times New Roman"/>
      <w:color w:val="FF0000"/>
      <w:sz w:val="24"/>
      <w:szCs w:val="24"/>
      <w:u w:val="none"/>
    </w:rPr>
  </w:style>
  <w:style w:type="character" w:customStyle="1" w:styleId="68">
    <w:name w:val="正文缩进 Char"/>
    <w:autoRedefine/>
    <w:qFormat/>
    <w:uiPriority w:val="0"/>
    <w:rPr>
      <w:rFonts w:eastAsia="楷体_GB2312"/>
      <w:kern w:val="2"/>
      <w:sz w:val="24"/>
      <w:lang w:val="en-US" w:eastAsia="zh-CN" w:bidi="ar-SA"/>
    </w:rPr>
  </w:style>
  <w:style w:type="character" w:customStyle="1" w:styleId="69">
    <w:name w:val="NormalCharacter"/>
    <w:autoRedefine/>
    <w:qFormat/>
    <w:uiPriority w:val="99"/>
    <w:rPr>
      <w:rFonts w:ascii="Calibri" w:hAnsi="Calibri" w:eastAsia="宋体"/>
    </w:rPr>
  </w:style>
  <w:style w:type="character" w:customStyle="1" w:styleId="70">
    <w:name w:val="Body text|1_"/>
    <w:basedOn w:val="29"/>
    <w:link w:val="71"/>
    <w:autoRedefine/>
    <w:qFormat/>
    <w:uiPriority w:val="0"/>
    <w:rPr>
      <w:rFonts w:ascii="宋体" w:hAnsi="宋体" w:eastAsia="宋体" w:cs="宋体"/>
      <w:sz w:val="22"/>
      <w:szCs w:val="22"/>
      <w:lang w:val="zh-TW" w:eastAsia="zh-TW" w:bidi="zh-TW"/>
    </w:rPr>
  </w:style>
  <w:style w:type="paragraph" w:customStyle="1" w:styleId="71">
    <w:name w:val="Body text|1"/>
    <w:basedOn w:val="1"/>
    <w:link w:val="70"/>
    <w:autoRedefine/>
    <w:qFormat/>
    <w:uiPriority w:val="0"/>
    <w:pPr>
      <w:spacing w:line="425" w:lineRule="auto"/>
      <w:ind w:firstLine="400"/>
      <w:jc w:val="left"/>
    </w:pPr>
    <w:rPr>
      <w:rFonts w:ascii="宋体" w:hAnsi="宋体" w:cs="宋体"/>
      <w:kern w:val="0"/>
      <w:sz w:val="22"/>
      <w:szCs w:val="22"/>
      <w:lang w:val="zh-TW" w:eastAsia="zh-TW" w:bidi="zh-TW"/>
    </w:rPr>
  </w:style>
  <w:style w:type="paragraph" w:styleId="72">
    <w:name w:val="List Paragraph"/>
    <w:basedOn w:val="1"/>
    <w:autoRedefine/>
    <w:qFormat/>
    <w:uiPriority w:val="34"/>
    <w:pPr>
      <w:ind w:firstLine="420" w:firstLineChars="200"/>
    </w:pPr>
    <w:rPr>
      <w:rFonts w:ascii="Calibri" w:hAnsi="Calibri"/>
      <w:szCs w:val="20"/>
    </w:rPr>
  </w:style>
  <w:style w:type="paragraph" w:customStyle="1" w:styleId="73">
    <w:name w:val="正文 A"/>
    <w:autoRedefine/>
    <w:qFormat/>
    <w:uiPriority w:val="0"/>
    <w:pPr>
      <w:widowControl w:val="0"/>
      <w:pBdr>
        <w:top w:val="none" w:color="FFFFFF" w:sz="0" w:space="31"/>
        <w:left w:val="none" w:color="FFFFFF" w:sz="0" w:space="31"/>
        <w:bottom w:val="none" w:color="FFFFFF" w:sz="0" w:space="31"/>
        <w:right w:val="none" w:color="FFFFFF" w:sz="0" w:space="31"/>
      </w:pBdr>
      <w:jc w:val="both"/>
    </w:pPr>
    <w:rPr>
      <w:rFonts w:ascii="Times New Roman" w:hAnsi="Times New Roman" w:eastAsia="宋体" w:cs="Times New Roman"/>
      <w:color w:val="000000"/>
      <w:kern w:val="2"/>
      <w:sz w:val="21"/>
      <w:szCs w:val="21"/>
      <w:u w:color="000000"/>
      <w:lang w:val="en-US" w:eastAsia="zh-CN" w:bidi="ar-SA"/>
    </w:rPr>
  </w:style>
  <w:style w:type="paragraph" w:customStyle="1" w:styleId="74">
    <w:name w:val="WPSOffice手动目录 1"/>
    <w:autoRedefine/>
    <w:qFormat/>
    <w:uiPriority w:val="0"/>
    <w:rPr>
      <w:rFonts w:ascii="Times New Roman" w:hAnsi="Times New Roman" w:eastAsia="宋体" w:cs="Times New Roman"/>
      <w:lang w:val="en-US" w:eastAsia="zh-CN" w:bidi="ar-SA"/>
    </w:rPr>
  </w:style>
  <w:style w:type="paragraph" w:customStyle="1" w:styleId="75">
    <w:name w:val="标题3"/>
    <w:basedOn w:val="1"/>
    <w:autoRedefine/>
    <w:qFormat/>
    <w:uiPriority w:val="0"/>
    <w:pPr>
      <w:spacing w:beforeLines="25" w:afterLines="25" w:line="300" w:lineRule="auto"/>
    </w:pPr>
    <w:rPr>
      <w:rFonts w:ascii="宋体" w:hAnsi="宋体"/>
      <w:b/>
      <w:sz w:val="28"/>
    </w:rPr>
  </w:style>
  <w:style w:type="paragraph" w:customStyle="1" w:styleId="76">
    <w:name w:val="纯文本11"/>
    <w:basedOn w:val="1"/>
    <w:autoRedefine/>
    <w:qFormat/>
    <w:uiPriority w:val="0"/>
    <w:pPr>
      <w:adjustRightInd w:val="0"/>
    </w:pPr>
    <w:rPr>
      <w:rFonts w:ascii="宋体" w:hAnsi="Courier New" w:eastAsia="楷体_GB2312"/>
      <w:kern w:val="0"/>
      <w:sz w:val="26"/>
    </w:rPr>
  </w:style>
  <w:style w:type="paragraph" w:customStyle="1" w:styleId="77">
    <w:name w:val="p0"/>
    <w:basedOn w:val="1"/>
    <w:autoRedefine/>
    <w:qFormat/>
    <w:uiPriority w:val="0"/>
    <w:pPr>
      <w:widowControl/>
    </w:pPr>
    <w:rPr>
      <w:kern w:val="0"/>
      <w:sz w:val="26"/>
      <w:szCs w:val="26"/>
    </w:rPr>
  </w:style>
  <w:style w:type="paragraph" w:customStyle="1" w:styleId="78">
    <w:name w:val="_Style 77"/>
    <w:autoRedefine/>
    <w:unhideWhenUsed/>
    <w:qFormat/>
    <w:uiPriority w:val="99"/>
    <w:rPr>
      <w:rFonts w:ascii="Times New Roman" w:hAnsi="Times New Roman" w:eastAsia="宋体" w:cs="Times New Roman"/>
      <w:kern w:val="2"/>
      <w:sz w:val="21"/>
      <w:szCs w:val="24"/>
      <w:lang w:val="en-US" w:eastAsia="zh-CN" w:bidi="ar-SA"/>
    </w:rPr>
  </w:style>
  <w:style w:type="paragraph" w:customStyle="1" w:styleId="79">
    <w:name w:val="纯文本2"/>
    <w:basedOn w:val="1"/>
    <w:autoRedefine/>
    <w:qFormat/>
    <w:uiPriority w:val="0"/>
    <w:pPr>
      <w:adjustRightInd w:val="0"/>
      <w:textAlignment w:val="baseline"/>
    </w:pPr>
    <w:rPr>
      <w:rFonts w:ascii="宋体" w:hAnsi="Courier New"/>
      <w:sz w:val="26"/>
      <w:szCs w:val="20"/>
    </w:rPr>
  </w:style>
  <w:style w:type="paragraph" w:customStyle="1" w:styleId="80">
    <w:name w:val="_Style 30"/>
    <w:basedOn w:val="1"/>
    <w:next w:val="13"/>
    <w:autoRedefine/>
    <w:qFormat/>
    <w:uiPriority w:val="0"/>
    <w:rPr>
      <w:rFonts w:ascii="宋体" w:hAnsi="Courier New"/>
    </w:rPr>
  </w:style>
  <w:style w:type="paragraph" w:customStyle="1" w:styleId="81">
    <w:name w:val="纯文本21"/>
    <w:basedOn w:val="1"/>
    <w:autoRedefine/>
    <w:qFormat/>
    <w:uiPriority w:val="0"/>
    <w:pPr>
      <w:adjustRightInd w:val="0"/>
      <w:textAlignment w:val="baseline"/>
    </w:pPr>
    <w:rPr>
      <w:rFonts w:ascii="宋体" w:hAnsi="Courier New"/>
      <w:sz w:val="28"/>
    </w:rPr>
  </w:style>
  <w:style w:type="paragraph" w:customStyle="1" w:styleId="82">
    <w:name w:val="纯文本3"/>
    <w:basedOn w:val="1"/>
    <w:autoRedefine/>
    <w:qFormat/>
    <w:uiPriority w:val="0"/>
    <w:pPr>
      <w:adjustRightInd w:val="0"/>
      <w:textAlignment w:val="baseline"/>
    </w:pPr>
    <w:rPr>
      <w:rFonts w:ascii="宋体" w:hAnsi="Courier New"/>
    </w:rPr>
  </w:style>
  <w:style w:type="paragraph" w:customStyle="1" w:styleId="83">
    <w:name w:val="正文1"/>
    <w:basedOn w:val="1"/>
    <w:next w:val="1"/>
    <w:autoRedefine/>
    <w:qFormat/>
    <w:uiPriority w:val="0"/>
    <w:pPr>
      <w:spacing w:before="120" w:line="360" w:lineRule="auto"/>
      <w:ind w:left="420" w:firstLine="527"/>
    </w:pPr>
    <w:rPr>
      <w:rFonts w:ascii="宋体" w:hAnsi="宋体"/>
    </w:rPr>
  </w:style>
  <w:style w:type="paragraph" w:customStyle="1" w:styleId="84">
    <w:name w:val="列出段落11"/>
    <w:basedOn w:val="1"/>
    <w:autoRedefine/>
    <w:qFormat/>
    <w:uiPriority w:val="0"/>
    <w:pPr>
      <w:ind w:firstLine="420"/>
    </w:pPr>
    <w:rPr>
      <w:rFonts w:ascii="Calibri" w:hAnsi="Calibri"/>
    </w:rPr>
  </w:style>
  <w:style w:type="paragraph" w:customStyle="1" w:styleId="85">
    <w:name w:val="+正文"/>
    <w:basedOn w:val="1"/>
    <w:autoRedefine/>
    <w:qFormat/>
    <w:uiPriority w:val="0"/>
    <w:pPr>
      <w:spacing w:line="360" w:lineRule="auto"/>
      <w:ind w:firstLine="200" w:firstLineChars="200"/>
    </w:pPr>
    <w:rPr>
      <w:rFonts w:ascii="宋体" w:hAnsi="宋体"/>
      <w:sz w:val="24"/>
      <w:szCs w:val="28"/>
    </w:rPr>
  </w:style>
  <w:style w:type="paragraph" w:customStyle="1" w:styleId="86">
    <w:name w:val="List Paragraph1"/>
    <w:basedOn w:val="1"/>
    <w:autoRedefine/>
    <w:qFormat/>
    <w:uiPriority w:val="0"/>
    <w:pPr>
      <w:ind w:firstLine="420" w:firstLineChars="200"/>
    </w:pPr>
    <w:rPr>
      <w:rFonts w:ascii="Calibri" w:hAnsi="Calibri"/>
      <w:szCs w:val="22"/>
    </w:rPr>
  </w:style>
  <w:style w:type="paragraph" w:customStyle="1" w:styleId="87">
    <w:name w:val="_正文段落"/>
    <w:basedOn w:val="1"/>
    <w:autoRedefine/>
    <w:qFormat/>
    <w:uiPriority w:val="0"/>
    <w:pPr>
      <w:spacing w:beforeLines="15" w:line="360" w:lineRule="auto"/>
      <w:ind w:firstLine="480" w:firstLineChars="200"/>
    </w:pPr>
    <w:rPr>
      <w:rFonts w:ascii="宋体" w:hAnsi="宋体"/>
      <w:kern w:val="0"/>
      <w:sz w:val="24"/>
    </w:rPr>
  </w:style>
  <w:style w:type="paragraph" w:customStyle="1" w:styleId="88">
    <w:name w:val="Char1"/>
    <w:basedOn w:val="1"/>
    <w:autoRedefine/>
    <w:qFormat/>
    <w:uiPriority w:val="0"/>
    <w:rPr>
      <w:rFonts w:ascii="Tahoma" w:hAnsi="Tahoma"/>
      <w:sz w:val="24"/>
    </w:rPr>
  </w:style>
  <w:style w:type="paragraph" w:customStyle="1" w:styleId="89">
    <w:name w:val="font7"/>
    <w:basedOn w:val="1"/>
    <w:autoRedefine/>
    <w:qFormat/>
    <w:uiPriority w:val="0"/>
    <w:pPr>
      <w:widowControl/>
      <w:spacing w:before="100" w:beforeAutospacing="1" w:after="100" w:afterAutospacing="1"/>
      <w:jc w:val="left"/>
    </w:pPr>
    <w:rPr>
      <w:rFonts w:ascii="Verdana" w:hAnsi="Verdana"/>
      <w:kern w:val="0"/>
      <w:sz w:val="20"/>
      <w:szCs w:val="20"/>
    </w:rPr>
  </w:style>
  <w:style w:type="paragraph" w:customStyle="1" w:styleId="90">
    <w:name w:val="Char Char Char"/>
    <w:basedOn w:val="1"/>
    <w:autoRedefine/>
    <w:qFormat/>
    <w:uiPriority w:val="0"/>
    <w:pPr>
      <w:adjustRightInd w:val="0"/>
      <w:spacing w:line="360" w:lineRule="auto"/>
    </w:pPr>
    <w:rPr>
      <w:kern w:val="28"/>
      <w:sz w:val="28"/>
      <w:szCs w:val="20"/>
    </w:rPr>
  </w:style>
  <w:style w:type="paragraph" w:customStyle="1" w:styleId="91">
    <w:name w:val="Plain Text1"/>
    <w:basedOn w:val="1"/>
    <w:autoRedefine/>
    <w:qFormat/>
    <w:uiPriority w:val="99"/>
    <w:pPr>
      <w:adjustRightInd w:val="0"/>
    </w:pPr>
    <w:rPr>
      <w:rFonts w:hAnsi="Courier New" w:eastAsia="楷体_GB2312"/>
      <w:sz w:val="28"/>
      <w:szCs w:val="20"/>
    </w:rPr>
  </w:style>
  <w:style w:type="paragraph" w:customStyle="1" w:styleId="92">
    <w:name w:val="纯文本4"/>
    <w:basedOn w:val="1"/>
    <w:autoRedefine/>
    <w:qFormat/>
    <w:uiPriority w:val="0"/>
    <w:pPr>
      <w:adjustRightInd w:val="0"/>
      <w:textAlignment w:val="baseline"/>
    </w:pPr>
    <w:rPr>
      <w:rFonts w:ascii="宋体" w:hAnsi="Courier New" w:eastAsia="楷体_GB2312"/>
      <w:sz w:val="28"/>
    </w:rPr>
  </w:style>
  <w:style w:type="paragraph" w:customStyle="1" w:styleId="93">
    <w:name w:val="表中"/>
    <w:basedOn w:val="1"/>
    <w:autoRedefine/>
    <w:qFormat/>
    <w:uiPriority w:val="0"/>
    <w:pPr>
      <w:adjustRightInd w:val="0"/>
      <w:spacing w:line="360" w:lineRule="atLeast"/>
      <w:jc w:val="center"/>
      <w:textAlignment w:val="baseline"/>
    </w:pPr>
    <w:rPr>
      <w:kern w:val="0"/>
    </w:rPr>
  </w:style>
  <w:style w:type="paragraph" w:customStyle="1" w:styleId="94">
    <w:name w:val="_Style 93"/>
    <w:basedOn w:val="2"/>
    <w:next w:val="1"/>
    <w:autoRedefine/>
    <w:qFormat/>
    <w:uiPriority w:val="39"/>
    <w:pPr>
      <w:keepNext/>
      <w:keepLines/>
      <w:widowControl/>
      <w:overflowPunct/>
      <w:spacing w:before="240" w:line="259" w:lineRule="auto"/>
      <w:outlineLvl w:val="9"/>
    </w:pPr>
    <w:rPr>
      <w:rFonts w:ascii="等线 Light" w:hAnsi="等线 Light" w:eastAsia="等线 Light" w:cs="Times New Roman"/>
      <w:b w:val="0"/>
      <w:bCs w:val="0"/>
      <w:color w:val="2F5496"/>
      <w:sz w:val="32"/>
      <w:szCs w:val="32"/>
    </w:rPr>
  </w:style>
  <w:style w:type="paragraph" w:customStyle="1" w:styleId="95">
    <w:name w:val="正文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96">
    <w:name w:val="p17"/>
    <w:basedOn w:val="1"/>
    <w:autoRedefine/>
    <w:qFormat/>
    <w:uiPriority w:val="0"/>
    <w:pPr>
      <w:snapToGrid w:val="0"/>
    </w:pPr>
    <w:rPr>
      <w:rFonts w:eastAsia="楷体_GB2312"/>
      <w:sz w:val="26"/>
      <w:szCs w:val="26"/>
    </w:rPr>
  </w:style>
  <w:style w:type="paragraph" w:customStyle="1" w:styleId="97">
    <w:name w:val="列出段落2"/>
    <w:basedOn w:val="1"/>
    <w:autoRedefine/>
    <w:qFormat/>
    <w:uiPriority w:val="99"/>
    <w:pPr>
      <w:ind w:firstLine="420" w:firstLineChars="200"/>
    </w:pPr>
    <w:rPr>
      <w:rFonts w:ascii="Calibri" w:hAnsi="Calibri"/>
      <w:szCs w:val="20"/>
    </w:rPr>
  </w:style>
  <w:style w:type="paragraph" w:customStyle="1" w:styleId="98">
    <w:name w:val="Char Char Char Char"/>
    <w:basedOn w:val="1"/>
    <w:autoRedefine/>
    <w:qFormat/>
    <w:uiPriority w:val="0"/>
    <w:rPr>
      <w:szCs w:val="20"/>
    </w:rPr>
  </w:style>
  <w:style w:type="table" w:customStyle="1" w:styleId="99">
    <w:name w:val="网格型1"/>
    <w:basedOn w:val="27"/>
    <w:autoRedefine/>
    <w:unhideWhenUsed/>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0">
    <w:name w:val="Table Paragraph"/>
    <w:basedOn w:val="1"/>
    <w:autoRedefine/>
    <w:qFormat/>
    <w:uiPriority w:val="1"/>
    <w:rPr>
      <w:rFonts w:ascii="宋体" w:hAnsi="宋体" w:cs="宋体"/>
      <w:lang w:val="zh-CN" w:bidi="zh-CN"/>
    </w:rPr>
  </w:style>
  <w:style w:type="paragraph" w:customStyle="1" w:styleId="101">
    <w:name w:val="普通(网站)1"/>
    <w:basedOn w:val="1"/>
    <w:autoRedefine/>
    <w:qFormat/>
    <w:uiPriority w:val="0"/>
    <w:pPr>
      <w:widowControl/>
      <w:spacing w:before="100" w:beforeAutospacing="1" w:after="100" w:afterAutospacing="1"/>
      <w:jc w:val="left"/>
    </w:pPr>
    <w:rPr>
      <w:rFonts w:ascii="宋体" w:hAnsi="宋体" w:cs="宋体"/>
      <w:sz w:val="24"/>
    </w:rPr>
  </w:style>
  <w:style w:type="table" w:customStyle="1" w:styleId="102">
    <w:name w:val="Table Normal"/>
    <w:qFormat/>
    <w:uiPriority w:val="0"/>
    <w:rPr>
      <w:rFonts w:eastAsia="Times New Roman"/>
    </w:rPr>
    <w:tblPr>
      <w:tblCellMar>
        <w:top w:w="0" w:type="dxa"/>
        <w:left w:w="0" w:type="dxa"/>
        <w:bottom w:w="0" w:type="dxa"/>
        <w:right w:w="0" w:type="dxa"/>
      </w:tblCellMar>
    </w:tblPr>
  </w:style>
  <w:style w:type="paragraph" w:customStyle="1" w:styleId="103">
    <w:name w:val="Table Text"/>
    <w:semiHidden/>
    <w:qFormat/>
    <w:uiPriority w:val="0"/>
    <w:pPr>
      <w:widowControl w:val="0"/>
      <w:jc w:val="both"/>
    </w:pPr>
    <w:rPr>
      <w:rFonts w:ascii="宋体" w:hAnsi="宋体" w:eastAsia="宋体" w:cs="宋体"/>
      <w:kern w:val="2"/>
      <w:sz w:val="12"/>
      <w:szCs w:val="12"/>
      <w:lang w:val="en-US" w:eastAsia="zh-CN" w:bidi="ar-SA"/>
    </w:rPr>
  </w:style>
  <w:style w:type="paragraph" w:customStyle="1" w:styleId="104">
    <w:name w:val="表格正文"/>
    <w:qFormat/>
    <w:uiPriority w:val="0"/>
    <w:pPr>
      <w:spacing w:before="20" w:after="20"/>
    </w:pPr>
    <w:rPr>
      <w:rFonts w:ascii="Times New Roman" w:hAnsi="Times New Roman" w:eastAsia="宋体" w:cs="Times New Roman"/>
      <w:i/>
      <w:iCs/>
      <w:color w:val="0070C0"/>
      <w:sz w:val="24"/>
      <w:szCs w:val="22"/>
      <w:lang w:val="en-US" w:eastAsia="zh-CN" w:bidi="ar-SA"/>
    </w:rPr>
  </w:style>
  <w:style w:type="paragraph" w:styleId="105">
    <w:name w:val="No Spacing"/>
    <w:qFormat/>
    <w:uiPriority w:val="1"/>
    <w:pPr>
      <w:widowControl w:val="0"/>
      <w:jc w:val="both"/>
    </w:pPr>
    <w:rPr>
      <w:rFonts w:ascii="Times New Roman" w:hAnsi="Times New Roman" w:eastAsia="宋体" w:cs="Times New Roman"/>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58</Pages>
  <Words>15245</Words>
  <Characters>16688</Characters>
  <Lines>246</Lines>
  <Paragraphs>69</Paragraphs>
  <TotalTime>7</TotalTime>
  <ScaleCrop>false</ScaleCrop>
  <LinksUpToDate>false</LinksUpToDate>
  <CharactersWithSpaces>17096</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2025-10-21T01:43:00Z</dcterms:created>
  <dc:creator>微软用户</dc:creator>
  <cp:lastModifiedBy>王晓品</cp:lastModifiedBy>
  <cp:lastPrinted>2025-10-21T08:31:00Z</cp:lastPrinted>
  <dcterms:modified xsi:type="dcterms:W3CDTF">2025-11-17T08:56:33Z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057A04D93C334ED0AAAB972F0EBE1ABA_13</vt:lpwstr>
  </property>
  <property fmtid="{D5CDD505-2E9C-101B-9397-08002B2CF9AE}" pid="4" name="KSOTemplateDocerSaveRecord">
    <vt:lpwstr>eyJoZGlkIjoiMzMxZjlmMjQ2N2E2ODhiOTYxYTNlNjZjMmY2OTgzZjkiLCJ1c2VySWQiOiI4MTUxMzkxNzUifQ==</vt:lpwstr>
  </property>
</Properties>
</file>